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jpg" ContentType="image/jpeg"/>
  <Override PartName="/word/media/rId40.svg" ContentType="image/svg+xml"/>
  <Override PartName="/word/media/rId82.png" ContentType="image/png"/>
  <Override PartName="/word/media/rId85.png" ContentType="image/png"/>
  <Override PartName="/word/media/rId97.png" ContentType="image/png"/>
  <Override PartName="/word/media/rId26.png" ContentType="image/png"/>
  <Override PartName="/word/media/rId29.png" ContentType="image/png"/>
  <Override PartName="/word/media/rId20.png" ContentType="image/png"/>
  <Override PartName="/word/media/rId23.png" ContentType="image/png"/>
  <Override PartName="/word/media/rId32.png" ContentType="image/png"/>
  <Override PartName="/word/media/rId36.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PhD research plan</w:t>
      </w:r>
    </w:p>
    <w:p>
      <w:pPr>
        <w:pStyle w:val="Author"/>
      </w:pPr>
      <w:r>
        <w:t xml:space="preserve">Fernando García-González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r>
        <w:br w:type="page"/>
      </w:r>
    </w:p>
    <w:bookmarkStart w:id="151" w:name="Xb53f435aae382573c4fc6d880161da136301ee0"/>
    <w:p>
      <w:pPr>
        <w:pStyle w:val="Heading1"/>
      </w:pPr>
      <w:r>
        <w:t xml:space="preserve">Remote sensing of marine vegetation: monitoring approaches for coastal ecosystem management</w:t>
      </w:r>
    </w:p>
    <w:p>
      <w:pPr>
        <w:pStyle w:val="FirstParagraph"/>
      </w:pPr>
      <w:r>
        <w:drawing>
          <wp:inline>
            <wp:extent cx="762000" cy="750454"/>
            <wp:effectExtent b="0" l="0" r="0" t="0"/>
            <wp:docPr descr="" title="" id="21" name="Picture"/>
            <a:graphic>
              <a:graphicData uri="http://schemas.openxmlformats.org/drawingml/2006/picture">
                <pic:pic>
                  <pic:nvPicPr>
                    <pic:cNvPr descr="assets/img/logo_GEAM.png" id="22" name="Picture"/>
                    <pic:cNvPicPr>
                      <a:picLocks noChangeArrowheads="1" noChangeAspect="1"/>
                    </pic:cNvPicPr>
                  </pic:nvPicPr>
                  <pic:blipFill>
                    <a:blip r:embed="rId20"/>
                    <a:stretch>
                      <a:fillRect/>
                    </a:stretch>
                  </pic:blipFill>
                  <pic:spPr bwMode="auto">
                    <a:xfrm>
                      <a:off x="0" y="0"/>
                      <a:ext cx="762000" cy="750454"/>
                    </a:xfrm>
                    <a:prstGeom prst="rect">
                      <a:avLst/>
                    </a:prstGeom>
                    <a:noFill/>
                    <a:ln w="9525">
                      <a:noFill/>
                      <a:headEnd/>
                      <a:tailEnd/>
                    </a:ln>
                  </pic:spPr>
                </pic:pic>
              </a:graphicData>
            </a:graphic>
          </wp:inline>
        </w:drawing>
      </w:r>
      <w:r>
        <w:t xml:space="preserve">     </w:t>
      </w:r>
      <w:r>
        <w:drawing>
          <wp:inline>
            <wp:extent cx="762000" cy="762000"/>
            <wp:effectExtent b="0" l="0" r="0" t="0"/>
            <wp:docPr descr="" title="" id="24" name="Picture"/>
            <a:graphic>
              <a:graphicData uri="http://schemas.openxmlformats.org/drawingml/2006/picture">
                <pic:pic>
                  <pic:nvPicPr>
                    <pic:cNvPr descr="assets/img/logo_IEO.png" id="25" name="Picture"/>
                    <pic:cNvPicPr>
                      <a:picLocks noChangeArrowheads="1" noChangeAspect="1"/>
                    </pic:cNvPicPr>
                  </pic:nvPicPr>
                  <pic:blipFill>
                    <a:blip r:embed="rId23"/>
                    <a:stretch>
                      <a:fillRect/>
                    </a:stretch>
                  </pic:blipFill>
                  <pic:spPr bwMode="auto">
                    <a:xfrm>
                      <a:off x="0" y="0"/>
                      <a:ext cx="762000" cy="762000"/>
                    </a:xfrm>
                    <a:prstGeom prst="rect">
                      <a:avLst/>
                    </a:prstGeom>
                    <a:noFill/>
                    <a:ln w="9525">
                      <a:noFill/>
                      <a:headEnd/>
                      <a:tailEnd/>
                    </a:ln>
                  </pic:spPr>
                </pic:pic>
              </a:graphicData>
            </a:graphic>
          </wp:inline>
        </w:drawing>
      </w:r>
      <w:r>
        <w:t xml:space="preserve">     </w:t>
      </w:r>
      <w:r>
        <w:drawing>
          <wp:inline>
            <wp:extent cx="1047750" cy="290221"/>
            <wp:effectExtent b="0" l="0" r="0" t="0"/>
            <wp:docPr descr="" title="" id="27" name="Picture"/>
            <a:graphic>
              <a:graphicData uri="http://schemas.openxmlformats.org/drawingml/2006/picture">
                <pic:pic>
                  <pic:nvPicPr>
                    <pic:cNvPr descr="assets/img/logo_CEAB.png" id="28" name="Picture"/>
                    <pic:cNvPicPr>
                      <a:picLocks noChangeArrowheads="1" noChangeAspect="1"/>
                    </pic:cNvPicPr>
                  </pic:nvPicPr>
                  <pic:blipFill>
                    <a:blip r:embed="rId26"/>
                    <a:stretch>
                      <a:fillRect/>
                    </a:stretch>
                  </pic:blipFill>
                  <pic:spPr bwMode="auto">
                    <a:xfrm>
                      <a:off x="0" y="0"/>
                      <a:ext cx="1047750" cy="290221"/>
                    </a:xfrm>
                    <a:prstGeom prst="rect">
                      <a:avLst/>
                    </a:prstGeom>
                    <a:noFill/>
                    <a:ln w="9525">
                      <a:noFill/>
                      <a:headEnd/>
                      <a:tailEnd/>
                    </a:ln>
                  </pic:spPr>
                </pic:pic>
              </a:graphicData>
            </a:graphic>
          </wp:inline>
        </w:drawing>
      </w:r>
      <w:r>
        <w:t xml:space="preserve">     </w:t>
      </w:r>
      <w:r>
        <w:drawing>
          <wp:inline>
            <wp:extent cx="952500" cy="233362"/>
            <wp:effectExtent b="0" l="0" r="0" t="0"/>
            <wp:docPr descr="" title="" id="30" name="Picture"/>
            <a:graphic>
              <a:graphicData uri="http://schemas.openxmlformats.org/drawingml/2006/picture">
                <pic:pic>
                  <pic:nvPicPr>
                    <pic:cNvPr descr="assets/img/logo_CSIC.png" id="31" name="Picture"/>
                    <pic:cNvPicPr>
                      <a:picLocks noChangeArrowheads="1" noChangeAspect="1"/>
                    </pic:cNvPicPr>
                  </pic:nvPicPr>
                  <pic:blipFill>
                    <a:blip r:embed="rId29"/>
                    <a:stretch>
                      <a:fillRect/>
                    </a:stretch>
                  </pic:blipFill>
                  <pic:spPr bwMode="auto">
                    <a:xfrm>
                      <a:off x="0" y="0"/>
                      <a:ext cx="952500" cy="233362"/>
                    </a:xfrm>
                    <a:prstGeom prst="rect">
                      <a:avLst/>
                    </a:prstGeom>
                    <a:noFill/>
                    <a:ln w="9525">
                      <a:noFill/>
                      <a:headEnd/>
                      <a:tailEnd/>
                    </a:ln>
                  </pic:spPr>
                </pic:pic>
              </a:graphicData>
            </a:graphic>
          </wp:inline>
        </w:drawing>
      </w:r>
      <w:r>
        <w:t xml:space="preserve">     </w:t>
      </w:r>
      <w:r>
        <w:drawing>
          <wp:inline>
            <wp:extent cx="952500" cy="651222"/>
            <wp:effectExtent b="0" l="0" r="0" t="0"/>
            <wp:docPr descr="" title="" id="33" name="Picture"/>
            <a:graphic>
              <a:graphicData uri="http://schemas.openxmlformats.org/drawingml/2006/picture">
                <pic:pic>
                  <pic:nvPicPr>
                    <pic:cNvPr descr="assets/img/logo_UdG.png" id="34" name="Picture"/>
                    <pic:cNvPicPr>
                      <a:picLocks noChangeArrowheads="1" noChangeAspect="1"/>
                    </pic:cNvPicPr>
                  </pic:nvPicPr>
                  <pic:blipFill>
                    <a:blip r:embed="rId32"/>
                    <a:stretch>
                      <a:fillRect/>
                    </a:stretch>
                  </pic:blipFill>
                  <pic:spPr bwMode="auto">
                    <a:xfrm>
                      <a:off x="0" y="0"/>
                      <a:ext cx="952500" cy="651222"/>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 </w:t>
      </w:r>
      <w:r>
        <w:t xml:space="preserve"> </w:t>
      </w:r>
      <w:r>
        <w:t xml:space="preserve"> </w:t>
      </w:r>
      <w:r>
        <w:t xml:space="preserve"> </w:t>
      </w:r>
      <w:r>
        <w:t xml:space="preserve"> </w:t>
      </w:r>
      <w:r>
        <w:t xml:space="preserve"> </w:t>
      </w:r>
    </w:p>
    <w:p>
      <w:pPr>
        <w:pStyle w:val="BodyText"/>
      </w:pPr>
      <w:r>
        <w:t xml:space="preserve">For improved readability please refer to the</w:t>
      </w:r>
      <w:r>
        <w:t xml:space="preserve"> </w:t>
      </w:r>
      <w:hyperlink r:id="rId35">
        <w:r>
          <w:rPr>
            <w:rStyle w:val="Hyperlink"/>
          </w:rPr>
          <w:t xml:space="preserve">online version of this document</w:t>
        </w:r>
      </w:hyperlink>
      <w:r>
        <w:t xml:space="preserve">.</w:t>
      </w:r>
    </w:p>
    <w:p>
      <w:r>
        <w:pict>
          <v:rect style="width:0;height:1.5pt" o:hralign="center" o:hrstd="t" o:hr="t"/>
        </w:pict>
      </w:r>
    </w:p>
    <w:p>
      <w:pPr>
        <w:pStyle w:val="FirstParagraph"/>
      </w:pPr>
      <w:r>
        <w:rPr>
          <w:b/>
          <w:bCs/>
        </w:rPr>
        <w:t xml:space="preserve">PhD candidate</w:t>
      </w:r>
      <w:r>
        <w:br/>
      </w:r>
      <w:r>
        <w:t xml:space="preserve">Fernando García-González</w:t>
      </w:r>
      <w:r>
        <w:t xml:space="preserve"> </w:t>
      </w:r>
      <w:hyperlink r:id="rId39">
        <w:r>
          <w:drawing>
            <wp:inline>
              <wp:extent cx="203200" cy="203200"/>
              <wp:effectExtent b="0" l="0" r="0" t="0"/>
              <wp:docPr descr="ORCID" title="" id="37" name="Picture"/>
              <a:graphic>
                <a:graphicData uri="http://schemas.openxmlformats.org/drawingml/2006/picture">
                  <pic:pic>
                    <pic:nvPicPr>
                      <pic:cNvPr descr="https://orcid.org/sites/default/files/images/orcid_16x16.png" id="38" name="Picture"/>
                      <pic:cNvPicPr>
                        <a:picLocks noChangeArrowheads="1" noChangeAspect="1"/>
                      </pic:cNvPicPr>
                    </pic:nvPicPr>
                    <pic:blipFill>
                      <a:blip r:embed="rId36"/>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43">
        <w:r>
          <w:drawing>
            <wp:inline>
              <wp:extent cx="228600" cy="228600"/>
              <wp:effectExtent b="0" l="0" r="0" t="0"/>
              <wp:docPr descr="" title="" id="41" name="Picture"/>
              <a:graphic>
                <a:graphicData uri="http://schemas.openxmlformats.org/drawingml/2006/picture">
                  <pic:pic>
                    <pic:nvPicPr>
                      <pic:cNvPr descr="assets/img/img0.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228600" cy="228600"/>
                      </a:xfrm>
                      <a:prstGeom prst="rect">
                        <a:avLst/>
                      </a:prstGeom>
                      <a:noFill/>
                      <a:ln w="9525">
                        <a:noFill/>
                        <a:headEnd/>
                        <a:tailEnd/>
                      </a:ln>
                    </pic:spPr>
                  </pic:pic>
                </a:graphicData>
              </a:graphic>
            </wp:inline>
          </w:drawing>
        </w:r>
      </w:hyperlink>
      <w:r>
        <w:t xml:space="preserve"> </w:t>
      </w:r>
      <w:hyperlink r:id="rId46">
        <w:r>
          <w:drawing>
            <wp:inline>
              <wp:extent cx="228600" cy="228600"/>
              <wp:effectExtent b="0" l="0" r="0" t="0"/>
              <wp:docPr descr="" title="" id="44" name="Picture"/>
              <a:graphic>
                <a:graphicData uri="http://schemas.openxmlformats.org/drawingml/2006/picture">
                  <pic:pic>
                    <pic:nvPicPr>
                      <pic:cNvPr descr="assets/img/img0.svg" id="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228600" cy="228600"/>
                      </a:xfrm>
                      <a:prstGeom prst="rect">
                        <a:avLst/>
                      </a:prstGeom>
                      <a:noFill/>
                      <a:ln w="9525">
                        <a:noFill/>
                        <a:headEnd/>
                        <a:tailEnd/>
                      </a:ln>
                    </pic:spPr>
                  </pic:pic>
                </a:graphicData>
              </a:graphic>
            </wp:inline>
          </w:drawing>
        </w:r>
      </w:hyperlink>
      <w:r>
        <w:t xml:space="preserve"> </w:t>
      </w:r>
      <w:r>
        <w:t xml:space="preserve">(</w:t>
      </w:r>
      <w:hyperlink r:id="rId47">
        <w:r>
          <w:rPr>
            <w:rStyle w:val="Hyperlink"/>
          </w:rPr>
          <w:t xml:space="preserve">Seagrass Ecology Group, IEO-CSIC</w:t>
        </w:r>
      </w:hyperlink>
      <w:r>
        <w:t xml:space="preserve">)</w:t>
      </w:r>
    </w:p>
    <w:p>
      <w:pPr>
        <w:pStyle w:val="BodyText"/>
      </w:pPr>
      <w:r>
        <w:rPr>
          <w:b/>
          <w:bCs/>
        </w:rPr>
        <w:t xml:space="preserve">PhD directors</w:t>
      </w:r>
      <w:r>
        <w:br/>
      </w:r>
      <w:r>
        <w:t xml:space="preserve">Jaime Bernardeau Esteller</w:t>
      </w:r>
      <w:r>
        <w:t xml:space="preserve"> </w:t>
      </w:r>
      <w:hyperlink r:id="rId50">
        <w:r>
          <w:drawing>
            <wp:inline>
              <wp:extent cx="203200" cy="203200"/>
              <wp:effectExtent b="0" l="0" r="0" t="0"/>
              <wp:docPr descr="ORCID" title="" id="48" name="Picture"/>
              <a:graphic>
                <a:graphicData uri="http://schemas.openxmlformats.org/drawingml/2006/picture">
                  <pic:pic>
                    <pic:nvPicPr>
                      <pic:cNvPr descr="https://orcid.org/sites/default/files/images/orcid_16x16.png" id="49" name="Picture"/>
                      <pic:cNvPicPr>
                        <a:picLocks noChangeArrowheads="1" noChangeAspect="1"/>
                      </pic:cNvPicPr>
                    </pic:nvPicPr>
                    <pic:blipFill>
                      <a:blip r:embed="rId36"/>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53">
        <w:r>
          <w:drawing>
            <wp:inline>
              <wp:extent cx="228600" cy="228600"/>
              <wp:effectExtent b="0" l="0" r="0" t="0"/>
              <wp:docPr descr="" title="" id="51" name="Picture"/>
              <a:graphic>
                <a:graphicData uri="http://schemas.openxmlformats.org/drawingml/2006/picture">
                  <pic:pic>
                    <pic:nvPicPr>
                      <pic:cNvPr descr="assets/img/img0.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228600" cy="228600"/>
                      </a:xfrm>
                      <a:prstGeom prst="rect">
                        <a:avLst/>
                      </a:prstGeom>
                      <a:noFill/>
                      <a:ln w="9525">
                        <a:noFill/>
                        <a:headEnd/>
                        <a:tailEnd/>
                      </a:ln>
                    </pic:spPr>
                  </pic:pic>
                </a:graphicData>
              </a:graphic>
            </wp:inline>
          </w:drawing>
        </w:r>
      </w:hyperlink>
      <w:r>
        <w:t xml:space="preserve"> </w:t>
      </w:r>
      <w:r>
        <w:t xml:space="preserve">(</w:t>
      </w:r>
      <w:hyperlink r:id="rId47">
        <w:r>
          <w:rPr>
            <w:rStyle w:val="Hyperlink"/>
          </w:rPr>
          <w:t xml:space="preserve">Seagrass Ecology Group, IEO-CSIC</w:t>
        </w:r>
      </w:hyperlink>
      <w:r>
        <w:t xml:space="preserve">)</w:t>
      </w:r>
      <w:r>
        <w:br/>
      </w:r>
      <w:r>
        <w:t xml:space="preserve">Jordi Boada (CEAB-CSIC)</w:t>
      </w:r>
      <w:r>
        <w:t xml:space="preserve"> </w:t>
      </w:r>
      <w:hyperlink r:id="rId56">
        <w:r>
          <w:drawing>
            <wp:inline>
              <wp:extent cx="203200" cy="203200"/>
              <wp:effectExtent b="0" l="0" r="0" t="0"/>
              <wp:docPr descr="ORCID" title="" id="54" name="Picture"/>
              <a:graphic>
                <a:graphicData uri="http://schemas.openxmlformats.org/drawingml/2006/picture">
                  <pic:pic>
                    <pic:nvPicPr>
                      <pic:cNvPr descr="https://orcid.org/sites/default/files/images/orcid_16x16.png" id="55" name="Picture"/>
                      <pic:cNvPicPr>
                        <a:picLocks noChangeArrowheads="1" noChangeAspect="1"/>
                      </pic:cNvPicPr>
                    </pic:nvPicPr>
                    <pic:blipFill>
                      <a:blip r:embed="rId36"/>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59">
        <w:r>
          <w:drawing>
            <wp:inline>
              <wp:extent cx="228600" cy="228600"/>
              <wp:effectExtent b="0" l="0" r="0" t="0"/>
              <wp:docPr descr="" title="" id="57" name="Picture"/>
              <a:graphic>
                <a:graphicData uri="http://schemas.openxmlformats.org/drawingml/2006/picture">
                  <pic:pic>
                    <pic:nvPicPr>
                      <pic:cNvPr descr="assets/img/img0.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228600" cy="228600"/>
                      </a:xfrm>
                      <a:prstGeom prst="rect">
                        <a:avLst/>
                      </a:prstGeom>
                      <a:noFill/>
                      <a:ln w="9525">
                        <a:noFill/>
                        <a:headEnd/>
                        <a:tailEnd/>
                      </a:ln>
                    </pic:spPr>
                  </pic:pic>
                </a:graphicData>
              </a:graphic>
            </wp:inline>
          </w:drawing>
        </w:r>
      </w:hyperlink>
      <w:r>
        <w:t xml:space="preserve"> </w:t>
      </w:r>
      <w:r>
        <w:t xml:space="preserve">(</w:t>
      </w:r>
      <w:hyperlink r:id="rId60">
        <w:r>
          <w:rPr>
            <w:rStyle w:val="Hyperlink"/>
          </w:rPr>
          <w:t xml:space="preserve">CEAB-CSIC</w:t>
        </w:r>
      </w:hyperlink>
      <w:r>
        <w:t xml:space="preserve">)</w:t>
      </w:r>
      <w:r>
        <w:br/>
      </w:r>
      <w:r>
        <w:t xml:space="preserve">Pablo González-González</w:t>
      </w:r>
      <w:r>
        <w:t xml:space="preserve"> </w:t>
      </w:r>
      <w:hyperlink r:id="rId63">
        <w:r>
          <w:drawing>
            <wp:inline>
              <wp:extent cx="203200" cy="203200"/>
              <wp:effectExtent b="0" l="0" r="0" t="0"/>
              <wp:docPr descr="ORCID" title="" id="61" name="Picture"/>
              <a:graphic>
                <a:graphicData uri="http://schemas.openxmlformats.org/drawingml/2006/picture">
                  <pic:pic>
                    <pic:nvPicPr>
                      <pic:cNvPr descr="https://orcid.org/sites/default/files/images/orcid_16x16.png" id="62" name="Picture"/>
                      <pic:cNvPicPr>
                        <a:picLocks noChangeArrowheads="1" noChangeAspect="1"/>
                      </pic:cNvPicPr>
                    </pic:nvPicPr>
                    <pic:blipFill>
                      <a:blip r:embed="rId36"/>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66">
        <w:r>
          <w:drawing>
            <wp:inline>
              <wp:extent cx="228600" cy="228600"/>
              <wp:effectExtent b="0" l="0" r="0" t="0"/>
              <wp:docPr descr="" title="" id="64" name="Picture"/>
              <a:graphic>
                <a:graphicData uri="http://schemas.openxmlformats.org/drawingml/2006/picture">
                  <pic:pic>
                    <pic:nvPicPr>
                      <pic:cNvPr descr="assets/img/img0.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228600" cy="228600"/>
                      </a:xfrm>
                      <a:prstGeom prst="rect">
                        <a:avLst/>
                      </a:prstGeom>
                      <a:noFill/>
                      <a:ln w="9525">
                        <a:noFill/>
                        <a:headEnd/>
                        <a:tailEnd/>
                      </a:ln>
                    </pic:spPr>
                  </pic:pic>
                </a:graphicData>
              </a:graphic>
            </wp:inline>
          </w:drawing>
        </w:r>
      </w:hyperlink>
      <w:r>
        <w:t xml:space="preserve"> </w:t>
      </w:r>
      <w:r>
        <w:t xml:space="preserve">(</w:t>
      </w:r>
      <w:hyperlink r:id="rId67">
        <w:r>
          <w:rPr>
            <w:rStyle w:val="Hyperlink"/>
          </w:rPr>
          <w:t xml:space="preserve">AIC, Oviedo University</w:t>
        </w:r>
      </w:hyperlink>
      <w:r>
        <w:t xml:space="preserve">)</w:t>
      </w:r>
    </w:p>
    <w:p>
      <w:pPr>
        <w:pStyle w:val="BodyText"/>
      </w:pPr>
      <w:r>
        <w:rPr>
          <w:b/>
          <w:bCs/>
        </w:rPr>
        <w:t xml:space="preserve">Phd supervisor</w:t>
      </w:r>
      <w:r>
        <w:br/>
      </w:r>
      <w:r>
        <w:t xml:space="preserve">Jana Verdura</w:t>
      </w:r>
      <w:r>
        <w:t xml:space="preserve"> </w:t>
      </w:r>
      <w:hyperlink r:id="rId70">
        <w:r>
          <w:drawing>
            <wp:inline>
              <wp:extent cx="203200" cy="203200"/>
              <wp:effectExtent b="0" l="0" r="0" t="0"/>
              <wp:docPr descr="ORCID" title="" id="68" name="Picture"/>
              <a:graphic>
                <a:graphicData uri="http://schemas.openxmlformats.org/drawingml/2006/picture">
                  <pic:pic>
                    <pic:nvPicPr>
                      <pic:cNvPr descr="https://orcid.org/sites/default/files/images/orcid_16x16.png" id="69" name="Picture"/>
                      <pic:cNvPicPr>
                        <a:picLocks noChangeArrowheads="1" noChangeAspect="1"/>
                      </pic:cNvPicPr>
                    </pic:nvPicPr>
                    <pic:blipFill>
                      <a:blip r:embed="rId36"/>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73">
        <w:r>
          <w:drawing>
            <wp:inline>
              <wp:extent cx="228600" cy="228600"/>
              <wp:effectExtent b="0" l="0" r="0" t="0"/>
              <wp:docPr descr="" title="" id="71" name="Picture"/>
              <a:graphic>
                <a:graphicData uri="http://schemas.openxmlformats.org/drawingml/2006/picture">
                  <pic:pic>
                    <pic:nvPicPr>
                      <pic:cNvPr descr="assets/img/img0.svg" id="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228600" cy="228600"/>
                      </a:xfrm>
                      <a:prstGeom prst="rect">
                        <a:avLst/>
                      </a:prstGeom>
                      <a:noFill/>
                      <a:ln w="9525">
                        <a:noFill/>
                        <a:headEnd/>
                        <a:tailEnd/>
                      </a:ln>
                    </pic:spPr>
                  </pic:pic>
                </a:graphicData>
              </a:graphic>
            </wp:inline>
          </w:drawing>
        </w:r>
      </w:hyperlink>
      <w:r>
        <w:t xml:space="preserve"> </w:t>
      </w:r>
      <w:r>
        <w:t xml:space="preserve">(</w:t>
      </w:r>
      <w:hyperlink r:id="rId74">
        <w:r>
          <w:rPr>
            <w:rStyle w:val="Hyperlink"/>
          </w:rPr>
          <w:t xml:space="preserve">GR MAR, Girona University</w:t>
        </w:r>
      </w:hyperlink>
      <w:r>
        <w:t xml:space="preserve">)</w:t>
      </w:r>
    </w:p>
    <w:bookmarkStart w:id="80" w:name="abstract"/>
    <w:p>
      <w:pPr>
        <w:pStyle w:val="Heading2"/>
      </w:pPr>
      <w:r>
        <w:t xml:space="preserve">Abstract</w:t>
      </w:r>
    </w:p>
    <w:p>
      <w:pPr>
        <w:pStyle w:val="FirstParagraph"/>
      </w:pPr>
      <w:r>
        <w:t xml:space="preserve">Ocean environmental conditions are changing at unprecedented rates causing profound ecosystem transformations. These changes are especially important along the coast where intensifying human activity tends to concentrate. As a result, marine vegetated ecosystems are severely degrading and substantial areas of both seagrass meadows and macroalgal forests have already been lost. Since these are crucial foundation species fostering marine biodiversity and ecosystem functioning, important services to society are dissipating.</w:t>
      </w:r>
    </w:p>
    <w:p>
      <w:pPr>
        <w:pStyle w:val="BodyText"/>
      </w:pPr>
      <w:r>
        <w:t xml:space="preserve">The challenge of reconciling development and conservation must be urgently addressed at the global scale. In this context, the European Union has implemented an ambitious</w:t>
      </w:r>
      <w:r>
        <w:t xml:space="preserve"> </w:t>
      </w:r>
      <w:hyperlink r:id="rId75">
        <w:r>
          <w:rPr>
            <w:rStyle w:val="Hyperlink"/>
          </w:rPr>
          <w:t xml:space="preserve">Integrated Maritime Policy</w:t>
        </w:r>
      </w:hyperlink>
      <w:r>
        <w:t xml:space="preserve">, based on two main pillars: (i) the Marine Strategy Framework Directive (MSFD, 2008/56/EC), aimed at managing anthropogenic activities and achieving Good Environmental Status, and (ii) the Maritime Spatial Planning Framework Directive (MSPFD, 2014/89/EU). Within this ecosystem-based approach, the EU has also adopted the</w:t>
      </w:r>
      <w:r>
        <w:t xml:space="preserve"> </w:t>
      </w:r>
      <w:hyperlink r:id="rId76">
        <w:r>
          <w:rPr>
            <w:rStyle w:val="Hyperlink"/>
          </w:rPr>
          <w:t xml:space="preserve">European Biodiversity Strategy</w:t>
        </w:r>
      </w:hyperlink>
      <w:r>
        <w:t xml:space="preserve">, aligned with the objectives of the Convention on Biological Diversity, which focus on improving biodiversity and ecosystem services, maintaining ecological integrity and connectivity, and strengthening genetic diversity. In addition, other European directives and international agreements—such as the Habitats Directive (92/43/EEC), the Barcelona Convention, and OSPAR—aim to protect coastal marine ecosystems through habitat conservation, biodiversity protection, and the reduction of anthropogenic pressures.</w:t>
      </w:r>
    </w:p>
    <w:p>
      <w:pPr>
        <w:pStyle w:val="BodyText"/>
      </w:pPr>
      <w:r>
        <w:t xml:space="preserve">These conservation goals rely heavily on our ability to robustly monitor biodiversity at broad spatial and temporal scales to guide conservation efforts. While traditional marine ecology monitoring methods based on SCUBA diving provide accurate measures, they have important limitations in their spatial scale, thus failing to capture the relevant processes and impacts, which tend to happen at larger scales. In this context, new cost-effective tools that expand the scope of in-situ observations can be very relevant. Remote Sensing (RS) is already used to this end in terrestrial ecology but it is still not well implemented in the marine realm.</w:t>
      </w:r>
    </w:p>
    <w:p>
      <w:pPr>
        <w:pStyle w:val="BodyText"/>
      </w:pPr>
      <w:r>
        <w:t xml:space="preserve">The main objective of this research project is to develop and test novel RS and geospatial methodologies for mapping and monitoring marine vegetated ecosystems in the intertidal and subtidal coastal zones. To achieve this, we will explore the potential of different RS platforms across two scales. First, underwater and aerial drones will be used to produce high-resolution maps, enabling the study of habitat spatial configuration, fragmentation and conservation status at fine scale. Second, satellite imagery will be employed to generate broad scale maps to asses habitat distribution, as well as to study temporal dynamics in habitat extent.</w:t>
      </w:r>
    </w:p>
    <w:p>
      <w:pPr>
        <w:pStyle w:val="CaptionedFigure"/>
      </w:pPr>
      <w:r>
        <w:drawing>
          <wp:inline>
            <wp:extent cx="3733800" cy="2489200"/>
            <wp:effectExtent b="0" l="0" r="0" t="0"/>
            <wp:docPr descr="Interaction of the different observing scales." title="" id="78" name="Picture"/>
            <a:graphic>
              <a:graphicData uri="http://schemas.openxmlformats.org/drawingml/2006/picture">
                <pic:pic>
                  <pic:nvPicPr>
                    <pic:cNvPr descr="assets/img/img0.jpg" id="79" name="Picture"/>
                    <pic:cNvPicPr>
                      <a:picLocks noChangeArrowheads="1" noChangeAspect="1"/>
                    </pic:cNvPicPr>
                  </pic:nvPicPr>
                  <pic:blipFill>
                    <a:blip r:embed="rId77"/>
                    <a:stretch>
                      <a:fillRect/>
                    </a:stretch>
                  </pic:blipFill>
                  <pic:spPr bwMode="auto">
                    <a:xfrm>
                      <a:off x="0" y="0"/>
                      <a:ext cx="3733800" cy="2489200"/>
                    </a:xfrm>
                    <a:prstGeom prst="rect">
                      <a:avLst/>
                    </a:prstGeom>
                    <a:noFill/>
                    <a:ln w="9525">
                      <a:noFill/>
                      <a:headEnd/>
                      <a:tailEnd/>
                    </a:ln>
                  </pic:spPr>
                </pic:pic>
              </a:graphicData>
            </a:graphic>
          </wp:inline>
        </w:drawing>
      </w:r>
    </w:p>
    <w:p>
      <w:pPr>
        <w:pStyle w:val="ImageCaption"/>
      </w:pPr>
      <w:r>
        <w:t xml:space="preserve">Interaction of the different observing scales.</w:t>
      </w:r>
    </w:p>
    <w:bookmarkEnd w:id="80"/>
    <w:bookmarkStart w:id="89" w:name="background"/>
    <w:p>
      <w:pPr>
        <w:pStyle w:val="Heading2"/>
      </w:pPr>
      <w:r>
        <w:t xml:space="preserve">Background</w:t>
      </w:r>
    </w:p>
    <w:p>
      <w:pPr>
        <w:pStyle w:val="FirstParagraph"/>
      </w:pPr>
      <w:r>
        <w:t xml:space="preserve">RS relies on the propagation of signals, optical or acoustic, between the target and the sensor enabling large-scale and long-term data collection. Instruments on satellites, aircrafts and submarines provide high-resolution imagery and measurements critical for monitoring environmental changes. These technologies have evolved from early aerial photography and low-resolution satellite sensors to the modern high-resolution, multispectral, and hyperspectral platforms allowing systematic data collection over extended areas and time periods and providing the foundation for Earth Observation.</w:t>
      </w:r>
    </w:p>
    <w:p>
      <w:pPr>
        <w:pStyle w:val="BodyText"/>
      </w:pPr>
      <w:r>
        <w:t xml:space="preserve">Optical RS for coastal habitat mapping and monitoring is a fast evolving field with many advancements in the recent years, both in the</w:t>
      </w:r>
      <w:r>
        <w:t xml:space="preserve"> </w:t>
      </w:r>
      <w:r>
        <w:rPr>
          <w:b/>
          <w:bCs/>
        </w:rPr>
        <w:t xml:space="preserve">intertidal</w:t>
      </w:r>
      <w:r>
        <w:t xml:space="preserve"> </w:t>
      </w:r>
      <w:r>
        <w:t xml:space="preserve">(Calleja et al. 2017; Zoffoli et al. 2020, 2021, 2022; Davies et al. 2023, 2024a, 2024b, 2026; Oiry et al. 2024)</w:t>
      </w:r>
      <w:r>
        <w:t xml:space="preserve"> </w:t>
      </w:r>
      <w:r>
        <w:t xml:space="preserve">and</w:t>
      </w:r>
      <w:r>
        <w:t xml:space="preserve"> </w:t>
      </w:r>
      <w:r>
        <w:rPr>
          <w:b/>
          <w:bCs/>
        </w:rPr>
        <w:t xml:space="preserve">subtidal</w:t>
      </w:r>
      <w:r>
        <w:t xml:space="preserve"> </w:t>
      </w:r>
      <w:r>
        <w:t xml:space="preserve">zones</w:t>
      </w:r>
      <w:r>
        <w:t xml:space="preserve"> </w:t>
      </w:r>
      <w:r>
        <w:t xml:space="preserve">(Fornes et al. 2006; Brando et al. 2009; Traganos and Reinartz 2018; Poursanidis et al. 2019; Traganos et al. 2022)</w:t>
      </w:r>
      <w:r>
        <w:t xml:space="preserve">. I personally developed my Master’s thesis</w:t>
      </w:r>
      <w:r>
        <w:t xml:space="preserve"> </w:t>
      </w:r>
      <w:hyperlink r:id="rId81">
        <w:r>
          <w:rPr>
            <w:rStyle w:val="Hyperlink"/>
          </w:rPr>
          <w:t xml:space="preserve">Remote Sensing Applications in marine protected areas:</w:t>
        </w:r>
        <w:r>
          <w:rPr>
            <w:rStyle w:val="Hyperlink"/>
          </w:rPr>
          <w:t xml:space="preserve"> </w:t>
        </w:r>
        <w:r>
          <w:rPr>
            <w:rStyle w:val="Hyperlink"/>
          </w:rPr>
          <w:t xml:space="preserve">using Sentinel-2 for satellite bathymetry estimation and benthic habitat mapping</w:t>
        </w:r>
      </w:hyperlink>
      <w:r>
        <w:t xml:space="preserve">, which, in 2021, was a pioneer work using Sentinel-2 in the Balearic Archipelago.</w:t>
      </w:r>
    </w:p>
    <w:p>
      <w:pPr>
        <w:pStyle w:val="CaptionedFigure"/>
      </w:pPr>
      <w:r>
        <w:drawing>
          <wp:inline>
            <wp:extent cx="4800600" cy="3450431"/>
            <wp:effectExtent b="0" l="0" r="0" t="0"/>
            <wp:docPr descr="Subtidal habitat mapping in Es Freus Marine Protected Area using Sentinel-2. Master’s thesis, 2021." title="" id="83" name="Picture"/>
            <a:graphic>
              <a:graphicData uri="http://schemas.openxmlformats.org/drawingml/2006/picture">
                <pic:pic>
                  <pic:nvPicPr>
                    <pic:cNvPr descr="assets/img/img1.png" id="84" name="Picture"/>
                    <pic:cNvPicPr>
                      <a:picLocks noChangeArrowheads="1" noChangeAspect="1"/>
                    </pic:cNvPicPr>
                  </pic:nvPicPr>
                  <pic:blipFill>
                    <a:blip r:embed="rId82"/>
                    <a:stretch>
                      <a:fillRect/>
                    </a:stretch>
                  </pic:blipFill>
                  <pic:spPr bwMode="auto">
                    <a:xfrm>
                      <a:off x="0" y="0"/>
                      <a:ext cx="4800600" cy="3450431"/>
                    </a:xfrm>
                    <a:prstGeom prst="rect">
                      <a:avLst/>
                    </a:prstGeom>
                    <a:noFill/>
                    <a:ln w="9525">
                      <a:noFill/>
                      <a:headEnd/>
                      <a:tailEnd/>
                    </a:ln>
                  </pic:spPr>
                </pic:pic>
              </a:graphicData>
            </a:graphic>
          </wp:inline>
        </w:drawing>
      </w:r>
    </w:p>
    <w:p>
      <w:pPr>
        <w:pStyle w:val="ImageCaption"/>
      </w:pPr>
      <w:r>
        <w:t xml:space="preserve">Subtidal habitat mapping in Es Freus Marine Protected Area using Sentinel-2. Master’s thesis, 2021.</w:t>
      </w:r>
    </w:p>
    <w:p>
      <w:pPr>
        <w:pStyle w:val="BodyText"/>
      </w:pPr>
      <w:r>
        <w:t xml:space="preserve">Using RS to map</w:t>
      </w:r>
      <w:r>
        <w:t xml:space="preserve"> </w:t>
      </w:r>
      <w:r>
        <w:rPr>
          <w:b/>
          <w:bCs/>
        </w:rPr>
        <w:t xml:space="preserve">subtidal or underwater vegetation</w:t>
      </w:r>
      <w:r>
        <w:t xml:space="preserve"> </w:t>
      </w:r>
      <w:r>
        <w:t xml:space="preserve">is inherently challenging because the water medium is highly absorbing. As a result, the electromagnetic signal that reaches the seabed and is reflected back to the sensor, the benthic reflectance, is largely restricted to the visible wavelengths (400-700 nm). This benthic reflectance varies spectrally with bottom composition and typically exhibits peaks and troughs related to pigments and other light absorbing, scattering and fluorescent features of the benthos. Together, these features form a spectral</w:t>
      </w:r>
      <w:r>
        <w:t xml:space="preserve"> </w:t>
      </w:r>
      <w:r>
        <w:t xml:space="preserve">“fingerprint”</w:t>
      </w:r>
      <w:r>
        <w:t xml:space="preserve"> </w:t>
      </w:r>
      <w:r>
        <w:t xml:space="preserve">characteristic of benthic constituent type, mixtures of constituents, pigment concentration, leaf area index, sediment grain size, and ecosystem condition. Moreover, subtidal mapping using</w:t>
      </w:r>
      <w:r>
        <w:t xml:space="preserve"> </w:t>
      </w:r>
      <w:r>
        <w:rPr>
          <w:b/>
          <w:bCs/>
        </w:rPr>
        <w:t xml:space="preserve">aerial drones</w:t>
      </w:r>
      <w:r>
        <w:t xml:space="preserve"> </w:t>
      </w:r>
      <w:r>
        <w:t xml:space="preserve">or</w:t>
      </w:r>
      <w:r>
        <w:t xml:space="preserve"> </w:t>
      </w:r>
      <w:r>
        <w:rPr>
          <w:b/>
          <w:bCs/>
        </w:rPr>
        <w:t xml:space="preserve">satellites</w:t>
      </w:r>
      <w:r>
        <w:t xml:space="preserve"> </w:t>
      </w:r>
      <w:r>
        <w:t xml:space="preserve">is restricted to the optically shallow waters, defined as regions where the bottom exerts a measurable influence on the water-leaving reflectance. Optically shallow waters are dependent on the bathymetry and the varying optical properties of both the water column and the benthos. Some of these limitations could be overcame through the use of</w:t>
      </w:r>
      <w:r>
        <w:t xml:space="preserve"> </w:t>
      </w:r>
      <w:r>
        <w:rPr>
          <w:b/>
          <w:bCs/>
        </w:rPr>
        <w:t xml:space="preserve">underwater drones</w:t>
      </w:r>
      <w:r>
        <w:t xml:space="preserve"> </w:t>
      </w:r>
      <w:r>
        <w:t xml:space="preserve">also called Underwater Autonomous Vehicles (AUVs), which operate closer to the seabed and are therefore able to more directly capture benthic reflectance, albeit at the cost of reduced spatial coverage.</w:t>
      </w:r>
    </w:p>
    <w:p>
      <w:pPr>
        <w:pStyle w:val="CaptionedFigure"/>
      </w:pPr>
      <w:r>
        <w:drawing>
          <wp:inline>
            <wp:extent cx="5334000" cy="2452123"/>
            <wp:effectExtent b="0" l="0" r="0" t="0"/>
            <wp:docPr descr="Combination of satellite an AUV to monitor P. oceanica deep limit in the Tabarca Marine Protected Area. Full presentation available here." title="" id="86" name="Picture"/>
            <a:graphic>
              <a:graphicData uri="http://schemas.openxmlformats.org/drawingml/2006/picture">
                <pic:pic>
                  <pic:nvPicPr>
                    <pic:cNvPr descr="assets/img/img2.png" id="87" name="Picture"/>
                    <pic:cNvPicPr>
                      <a:picLocks noChangeArrowheads="1" noChangeAspect="1"/>
                    </pic:cNvPicPr>
                  </pic:nvPicPr>
                  <pic:blipFill>
                    <a:blip r:embed="rId85"/>
                    <a:stretch>
                      <a:fillRect/>
                    </a:stretch>
                  </pic:blipFill>
                  <pic:spPr bwMode="auto">
                    <a:xfrm>
                      <a:off x="0" y="0"/>
                      <a:ext cx="5334000" cy="2452123"/>
                    </a:xfrm>
                    <a:prstGeom prst="rect">
                      <a:avLst/>
                    </a:prstGeom>
                    <a:noFill/>
                    <a:ln w="9525">
                      <a:noFill/>
                      <a:headEnd/>
                      <a:tailEnd/>
                    </a:ln>
                  </pic:spPr>
                </pic:pic>
              </a:graphicData>
            </a:graphic>
          </wp:inline>
        </w:drawing>
      </w:r>
    </w:p>
    <w:p>
      <w:pPr>
        <w:pStyle w:val="ImageCaption"/>
      </w:pPr>
      <w:r>
        <w:t xml:space="preserve">Combination of satellite an AUV to monitor</w:t>
      </w:r>
      <w:r>
        <w:t xml:space="preserve"> </w:t>
      </w:r>
      <w:r>
        <w:rPr>
          <w:i/>
          <w:iCs/>
        </w:rPr>
        <w:t xml:space="preserve">P. oceanica</w:t>
      </w:r>
      <w:r>
        <w:t xml:space="preserve"> </w:t>
      </w:r>
      <w:r>
        <w:t xml:space="preserve">deep limit in the Tabarca Marine Protected Area. Full presentation available</w:t>
      </w:r>
      <w:r>
        <w:t xml:space="preserve"> </w:t>
      </w:r>
      <w:hyperlink r:id="rId88">
        <w:r>
          <w:rPr>
            <w:rStyle w:val="Hyperlink"/>
          </w:rPr>
          <w:t xml:space="preserve">here</w:t>
        </w:r>
      </w:hyperlink>
      <w:r>
        <w:t xml:space="preserve">.</w:t>
      </w:r>
    </w:p>
    <w:p>
      <w:pPr>
        <w:pStyle w:val="BodyText"/>
      </w:pPr>
      <w:r>
        <w:t xml:space="preserve">Monitoring</w:t>
      </w:r>
      <w:r>
        <w:t xml:space="preserve"> </w:t>
      </w:r>
      <w:r>
        <w:rPr>
          <w:b/>
          <w:bCs/>
        </w:rPr>
        <w:t xml:space="preserve">intertidal vegetation</w:t>
      </w:r>
      <w:r>
        <w:t xml:space="preserve"> </w:t>
      </w:r>
      <w:r>
        <w:t xml:space="preserve">with RS also presents specific challenges. Although water absorption is not a limiting factor, intertidal environments are characterized by high spatial complexity and strong temporal variability driven by tides. As a result, analyses must rely on imagery acquired under low-tide conditions to ensure consistency. In this context, the combined use of</w:t>
      </w:r>
      <w:r>
        <w:t xml:space="preserve"> </w:t>
      </w:r>
      <w:r>
        <w:rPr>
          <w:b/>
          <w:bCs/>
        </w:rPr>
        <w:t xml:space="preserve">aerial drones</w:t>
      </w:r>
      <w:r>
        <w:t xml:space="preserve"> </w:t>
      </w:r>
      <w:r>
        <w:t xml:space="preserve">and</w:t>
      </w:r>
      <w:r>
        <w:t xml:space="preserve"> </w:t>
      </w:r>
      <w:r>
        <w:rPr>
          <w:b/>
          <w:bCs/>
        </w:rPr>
        <w:t xml:space="preserve">satellites</w:t>
      </w:r>
      <w:r>
        <w:t xml:space="preserve"> </w:t>
      </w:r>
      <w:r>
        <w:t xml:space="preserve">allows the complementary strengths of both platforms to be exploited, balancing drone spatial detail with satellite spatial coverage.</w:t>
      </w:r>
    </w:p>
    <w:bookmarkEnd w:id="89"/>
    <w:bookmarkStart w:id="96" w:name="objectives"/>
    <w:p>
      <w:pPr>
        <w:pStyle w:val="Heading2"/>
      </w:pPr>
      <w:r>
        <w:t xml:space="preserve">Objectives</w:t>
      </w:r>
    </w:p>
    <w:bookmarkStart w:id="90" w:name="main-phd-objective"/>
    <w:p>
      <w:pPr>
        <w:pStyle w:val="Heading3"/>
      </w:pPr>
      <w:r>
        <w:t xml:space="preserve">Main phd objective:</w:t>
      </w:r>
    </w:p>
    <w:p>
      <w:pPr>
        <w:pStyle w:val="FirstParagraph"/>
      </w:pPr>
      <w:r>
        <w:t xml:space="preserve">Develop and test novel RS and geospatial methodologies for mapping and monitoring marine vegetated ecosystems in the</w:t>
      </w:r>
      <w:r>
        <w:t xml:space="preserve"> </w:t>
      </w:r>
      <w:r>
        <w:rPr>
          <w:b/>
          <w:bCs/>
        </w:rPr>
        <w:t xml:space="preserve">intertidal</w:t>
      </w:r>
      <w:r>
        <w:t xml:space="preserve"> </w:t>
      </w:r>
      <w:r>
        <w:t xml:space="preserve">and</w:t>
      </w:r>
      <w:r>
        <w:t xml:space="preserve"> </w:t>
      </w:r>
      <w:r>
        <w:rPr>
          <w:b/>
          <w:bCs/>
        </w:rPr>
        <w:t xml:space="preserve">subtidal</w:t>
      </w:r>
      <w:r>
        <w:t xml:space="preserve"> </w:t>
      </w:r>
      <w:r>
        <w:t xml:space="preserve">coastal zones.</w:t>
      </w:r>
    </w:p>
    <w:bookmarkEnd w:id="90"/>
    <w:bookmarkStart w:id="91" w:name="specific-objective-1-small-scale"/>
    <w:p>
      <w:pPr>
        <w:pStyle w:val="Heading3"/>
      </w:pPr>
      <w:r>
        <w:t xml:space="preserve">Specific objective 1: small scale</w:t>
      </w:r>
    </w:p>
    <w:p>
      <w:pPr>
        <w:pStyle w:val="FirstParagraph"/>
      </w:pPr>
      <w:r>
        <w:t xml:space="preserve">Explore the potential of integrating underwater photogrammetry,</w:t>
      </w:r>
      <w:r>
        <w:t xml:space="preserve"> </w:t>
      </w:r>
      <w:r>
        <w:rPr>
          <w:b/>
          <w:bCs/>
        </w:rPr>
        <w:t xml:space="preserve">autonomous underwater vehicles</w:t>
      </w:r>
      <w:r>
        <w:t xml:space="preserve">, and advanced image analysis to overcome traditional limitations in</w:t>
      </w:r>
      <w:r>
        <w:t xml:space="preserve"> </w:t>
      </w:r>
      <w:r>
        <w:rPr>
          <w:i/>
          <w:iCs/>
        </w:rPr>
        <w:t xml:space="preserve">P. oceanica</w:t>
      </w:r>
      <w:r>
        <w:t xml:space="preserve"> </w:t>
      </w:r>
      <w:r>
        <w:t xml:space="preserve">deep-limit monitoring. Generating ultra-high resolution maps of the deep limits will allow for higher spatial precision, enabling the incorporation of landscape analysis to asses the structure and spatial configuration of the meadow limits. These seascape metrics offer a novel and promising perspective for assessing the condition of</w:t>
      </w:r>
      <w:r>
        <w:t xml:space="preserve"> </w:t>
      </w:r>
      <w:r>
        <w:rPr>
          <w:i/>
          <w:iCs/>
        </w:rPr>
        <w:t xml:space="preserve">P. oceanica</w:t>
      </w:r>
      <w:r>
        <w:t xml:space="preserve"> </w:t>
      </w:r>
      <w:r>
        <w:t xml:space="preserve">meadows at their deep limits, complementing traditional indicators.</w:t>
      </w:r>
    </w:p>
    <w:bookmarkEnd w:id="91"/>
    <w:bookmarkStart w:id="92" w:name="specific-objective-2-small-scale"/>
    <w:p>
      <w:pPr>
        <w:pStyle w:val="Heading3"/>
      </w:pPr>
      <w:r>
        <w:t xml:space="preserve">Specific objective 2: small scale</w:t>
      </w:r>
    </w:p>
    <w:p>
      <w:pPr>
        <w:pStyle w:val="FirstParagraph"/>
      </w:pPr>
      <w:r>
        <w:t xml:space="preserve">Develop a methodology, based on</w:t>
      </w:r>
      <w:r>
        <w:t xml:space="preserve"> </w:t>
      </w:r>
      <w:r>
        <w:rPr>
          <w:b/>
          <w:bCs/>
        </w:rPr>
        <w:t xml:space="preserve">aerial drones</w:t>
      </w:r>
      <w:r>
        <w:t xml:space="preserve">, to asses underwater barren extensions caused by the overgrazing of herbivorous sea urchins</w:t>
      </w:r>
      <w:r>
        <w:t xml:space="preserve"> </w:t>
      </w:r>
      <w:r>
        <w:rPr>
          <w:i/>
          <w:iCs/>
        </w:rPr>
        <w:t xml:space="preserve">P. lividus</w:t>
      </w:r>
      <w:r>
        <w:t xml:space="preserve"> </w:t>
      </w:r>
      <w:r>
        <w:t xml:space="preserve">and</w:t>
      </w:r>
      <w:r>
        <w:t xml:space="preserve"> </w:t>
      </w:r>
      <w:r>
        <w:rPr>
          <w:i/>
          <w:iCs/>
        </w:rPr>
        <w:t xml:space="preserve">A. lixula</w:t>
      </w:r>
      <w:r>
        <w:t xml:space="preserve">. Analyze temporal dynamics of barren expansion and contraction in relation to sea urchin harvesting.</w:t>
      </w:r>
    </w:p>
    <w:bookmarkEnd w:id="92"/>
    <w:bookmarkStart w:id="93" w:name="specific-objective-3-broad-scale"/>
    <w:p>
      <w:pPr>
        <w:pStyle w:val="Heading3"/>
      </w:pPr>
      <w:r>
        <w:t xml:space="preserve">Specific objective 3: broad scale</w:t>
      </w:r>
    </w:p>
    <w:p>
      <w:pPr>
        <w:pStyle w:val="FirstParagraph"/>
      </w:pPr>
      <w:r>
        <w:t xml:space="preserve">Use</w:t>
      </w:r>
      <w:r>
        <w:t xml:space="preserve"> </w:t>
      </w:r>
      <w:r>
        <w:rPr>
          <w:b/>
          <w:bCs/>
        </w:rPr>
        <w:t xml:space="preserve">Sentinel-2</w:t>
      </w:r>
      <w:r>
        <w:t xml:space="preserve"> </w:t>
      </w:r>
      <w:r>
        <w:t xml:space="preserve">to design a scalable and reproducible Python processing workflow to map underwater vegetation in Special Areas of Conservation (SAC) as defined by the Habitat Directive. Assess the spectral separability of different bottom types across different bioregions and develop a robust accuracy assessment methodology that can be applied to these RS-derived cartographies and other mapping products.</w:t>
      </w:r>
    </w:p>
    <w:bookmarkEnd w:id="93"/>
    <w:bookmarkStart w:id="94" w:name="specific-objective-4-broad-scale"/>
    <w:p>
      <w:pPr>
        <w:pStyle w:val="Heading3"/>
      </w:pPr>
      <w:r>
        <w:t xml:space="preserve">Specific objective 4: broad scale</w:t>
      </w:r>
    </w:p>
    <w:p>
      <w:pPr>
        <w:pStyle w:val="FirstParagraph"/>
      </w:pPr>
      <w:r>
        <w:t xml:space="preserve">Use</w:t>
      </w:r>
      <w:r>
        <w:t xml:space="preserve"> </w:t>
      </w:r>
      <w:r>
        <w:rPr>
          <w:b/>
          <w:bCs/>
        </w:rPr>
        <w:t xml:space="preserve">Sentinel-2</w:t>
      </w:r>
      <w:r>
        <w:t xml:space="preserve"> </w:t>
      </w:r>
      <w:r>
        <w:t xml:space="preserve">to analyze the temporal variability of</w:t>
      </w:r>
      <w:r>
        <w:t xml:space="preserve"> </w:t>
      </w:r>
      <w:r>
        <w:rPr>
          <w:i/>
          <w:iCs/>
        </w:rPr>
        <w:t xml:space="preserve">C. nodosa</w:t>
      </w:r>
      <w:r>
        <w:t xml:space="preserve"> </w:t>
      </w:r>
      <w:r>
        <w:t xml:space="preserve">subtidal meadows in several regions of the Mediterranean.</w:t>
      </w:r>
    </w:p>
    <w:bookmarkEnd w:id="94"/>
    <w:bookmarkStart w:id="95" w:name="specific-objective-5-broad-scale"/>
    <w:p>
      <w:pPr>
        <w:pStyle w:val="Heading3"/>
      </w:pPr>
      <w:r>
        <w:t xml:space="preserve">Specific objective 5: broad scale</w:t>
      </w:r>
    </w:p>
    <w:p>
      <w:pPr>
        <w:pStyle w:val="FirstParagraph"/>
      </w:pPr>
      <w:r>
        <w:t xml:space="preserve">Use</w:t>
      </w:r>
      <w:r>
        <w:t xml:space="preserve"> </w:t>
      </w:r>
      <w:r>
        <w:rPr>
          <w:b/>
          <w:bCs/>
        </w:rPr>
        <w:t xml:space="preserve">Sentinel-2</w:t>
      </w:r>
      <w:r>
        <w:t xml:space="preserve"> </w:t>
      </w:r>
      <w:r>
        <w:t xml:space="preserve">to study the temporal variability of</w:t>
      </w:r>
      <w:r>
        <w:t xml:space="preserve"> </w:t>
      </w:r>
      <w:r>
        <w:rPr>
          <w:i/>
          <w:iCs/>
        </w:rPr>
        <w:t xml:space="preserve">N. noltei</w:t>
      </w:r>
      <w:r>
        <w:t xml:space="preserve"> </w:t>
      </w:r>
      <w:r>
        <w:t xml:space="preserve">intertidal meadows in the north coast of Spain.</w:t>
      </w:r>
    </w:p>
    <w:bookmarkEnd w:id="95"/>
    <w:bookmarkEnd w:id="96"/>
    <w:bookmarkStart w:id="100" w:name="methodology"/>
    <w:p>
      <w:pPr>
        <w:pStyle w:val="Heading2"/>
      </w:pPr>
      <w:r>
        <w:t xml:space="preserve">Methodology</w:t>
      </w:r>
    </w:p>
    <w:p>
      <w:pPr>
        <w:pStyle w:val="FirstParagraph"/>
      </w:pPr>
      <w:r>
        <w:t xml:space="preserve">The methodological framework is based on the integration of multi-platform remote sensing data acquired at different spatial and temporal scales. Ultra-high-resolution imagery obtained from autonomous underwater vehicles (AUVs) and aerial drones is first processed using photogrammetric workflows to generate georeferenced orthomosaics and three-dimensional products of the seabed and intertidal zones. These datasets provide detailed information on habitat structure and are used both for fine-scale mapping and as reference data for model calibration and validation. At broader scales, satellite imagery is processed through standardized pre-processing steps, including atmospheric and water-column corrections. Spectral, textural, and contextual features are then extracted from all platforms and harmonized within a common geospatial framework. Habitat mapping is performed using a combination of empirical classification approaches, physics-based models, and machine-learning techniques, producing probabilistic raster outputs that represent class membership or habitat probability. Finally, these probabilistic products are thresholded and post-processed to generate categorical habitat maps, whose accuracy and uncertainty are assessed using</w:t>
      </w:r>
      <w:r>
        <w:t xml:space="preserve"> </w:t>
      </w:r>
      <w:r>
        <w:rPr>
          <w:b/>
          <w:bCs/>
        </w:rPr>
        <w:t xml:space="preserve">independent field observations</w:t>
      </w:r>
      <w:r>
        <w:t xml:space="preserve"> </w:t>
      </w:r>
      <w:r>
        <w:t xml:space="preserve">and</w:t>
      </w:r>
      <w:r>
        <w:t xml:space="preserve"> </w:t>
      </w:r>
      <w:r>
        <w:rPr>
          <w:b/>
          <w:bCs/>
        </w:rPr>
        <w:t xml:space="preserve">high-resolution reference data</w:t>
      </w:r>
      <w:r>
        <w:t xml:space="preserve">.</w:t>
      </w:r>
    </w:p>
    <w:p>
      <w:pPr>
        <w:pStyle w:val="CaptionedFigure"/>
      </w:pPr>
      <w:r>
        <w:drawing>
          <wp:inline>
            <wp:extent cx="4800600" cy="2358111"/>
            <wp:effectExtent b="0" l="0" r="0" t="0"/>
            <wp:docPr descr="General workflow illustrating the transformation of imagery and ancillary variables within a datacube into probabilistic rasters and final categorical maps" title="" id="98" name="Picture"/>
            <a:graphic>
              <a:graphicData uri="http://schemas.openxmlformats.org/drawingml/2006/picture">
                <pic:pic>
                  <pic:nvPicPr>
                    <pic:cNvPr descr="assets/img/img3.png" id="99" name="Picture"/>
                    <pic:cNvPicPr>
                      <a:picLocks noChangeArrowheads="1" noChangeAspect="1"/>
                    </pic:cNvPicPr>
                  </pic:nvPicPr>
                  <pic:blipFill>
                    <a:blip r:embed="rId97"/>
                    <a:stretch>
                      <a:fillRect/>
                    </a:stretch>
                  </pic:blipFill>
                  <pic:spPr bwMode="auto">
                    <a:xfrm>
                      <a:off x="0" y="0"/>
                      <a:ext cx="4800600" cy="2358111"/>
                    </a:xfrm>
                    <a:prstGeom prst="rect">
                      <a:avLst/>
                    </a:prstGeom>
                    <a:noFill/>
                    <a:ln w="9525">
                      <a:noFill/>
                      <a:headEnd/>
                      <a:tailEnd/>
                    </a:ln>
                  </pic:spPr>
                </pic:pic>
              </a:graphicData>
            </a:graphic>
          </wp:inline>
        </w:drawing>
      </w:r>
    </w:p>
    <w:p>
      <w:pPr>
        <w:pStyle w:val="ImageCaption"/>
      </w:pPr>
      <w:r>
        <w:t xml:space="preserve">General workflow illustrating the transformation of imagery and ancillary variables within a datacube into probabilistic rasters and final categorical maps</w:t>
      </w:r>
    </w:p>
    <w:bookmarkEnd w:id="100"/>
    <w:bookmarkStart w:id="103" w:name="data-management-plan"/>
    <w:p>
      <w:pPr>
        <w:pStyle w:val="Heading2"/>
      </w:pPr>
      <w:r>
        <w:t xml:space="preserve">Data management plan</w:t>
      </w:r>
    </w:p>
    <w:bookmarkStart w:id="101" w:name="general-considerations"/>
    <w:p>
      <w:pPr>
        <w:pStyle w:val="Heading3"/>
      </w:pPr>
      <w:r>
        <w:t xml:space="preserve">General considerations</w:t>
      </w:r>
    </w:p>
    <w:p>
      <w:pPr>
        <w:pStyle w:val="FirstParagraph"/>
      </w:pPr>
      <w:r>
        <w:t xml:space="preserve">This project will leverage a unique, long-term dataset of seagrass and marine vegetation observations collected over the past 20 years by the</w:t>
      </w:r>
      <w:r>
        <w:t xml:space="preserve"> </w:t>
      </w:r>
      <w:r>
        <w:rPr>
          <w:b/>
          <w:bCs/>
        </w:rPr>
        <w:t xml:space="preserve">Seagrass Ecology Group (IEO-CSIC)</w:t>
      </w:r>
      <w:r>
        <w:t xml:space="preserve"> </w:t>
      </w:r>
      <w:r>
        <w:t xml:space="preserve">and</w:t>
      </w:r>
      <w:r>
        <w:t xml:space="preserve"> </w:t>
      </w:r>
      <w:r>
        <w:rPr>
          <w:b/>
          <w:bCs/>
        </w:rPr>
        <w:t xml:space="preserve">CEAB-CSIC</w:t>
      </w:r>
      <w:r>
        <w:t xml:space="preserve">. These in situ observations will serve to calibrate, validate, and interpret multi-temporal remote sensing products.</w:t>
      </w:r>
    </w:p>
    <w:p>
      <w:pPr>
        <w:pStyle w:val="BodyText"/>
      </w:pPr>
      <w:r>
        <w:t xml:space="preserve">The research will integrate heterogeneous datasets including (i) long-term field observations (e.g. presence/absence, cover, depth limits, structural descriptors), (ii) ultra-high-resolution imagery derived from AUV and aerial drone surveys, and (iii) satellite-based remote sensing products. Newly generated datasets (orthomosaics, derived indices, probabilistic rasters, categorical habitat maps, and accuracy assessment outputs) will be produced following standardized and reproducible processing workflows, generating high-value datasets for coastal ecosystem monitoring, trend analysis, and future conservation efforts.</w:t>
      </w:r>
    </w:p>
    <w:bookmarkEnd w:id="101"/>
    <w:bookmarkStart w:id="102" w:name="fair-principles"/>
    <w:p>
      <w:pPr>
        <w:pStyle w:val="Heading3"/>
      </w:pPr>
      <w:r>
        <w:t xml:space="preserve">FAIR Principles</w:t>
      </w:r>
    </w:p>
    <w:p>
      <w:pPr>
        <w:pStyle w:val="FirstParagraph"/>
      </w:pPr>
      <w:r>
        <w:rPr>
          <w:b/>
          <w:bCs/>
        </w:rPr>
        <w:t xml:space="preserve">Findable:</w:t>
      </w:r>
      <w:r>
        <w:t xml:space="preserve"> </w:t>
      </w:r>
      <w:r>
        <w:t xml:space="preserve">Datasets will have persistent identifiers (DOIs) and standardized metadata (Darwin Core, ISO 19115/INSPIRE), including spatial/temporal coverage, provenance, and uncertainty.</w:t>
      </w:r>
    </w:p>
    <w:p>
      <w:pPr>
        <w:pStyle w:val="BodyText"/>
      </w:pPr>
      <w:r>
        <w:rPr>
          <w:b/>
          <w:bCs/>
        </w:rPr>
        <w:t xml:space="preserve">Accessible:</w:t>
      </w:r>
      <w:r>
        <w:t xml:space="preserve"> </w:t>
      </w:r>
      <w:r>
        <w:t xml:space="preserve">Data will be openly available whenever possible through trusted repositories such as</w:t>
      </w:r>
      <w:r>
        <w:t xml:space="preserve"> </w:t>
      </w:r>
      <w:r>
        <w:rPr>
          <w:b/>
          <w:bCs/>
        </w:rPr>
        <w:t xml:space="preserve">OBIS</w:t>
      </w:r>
      <w:r>
        <w:t xml:space="preserve">,</w:t>
      </w:r>
      <w:r>
        <w:t xml:space="preserve"> </w:t>
      </w:r>
      <w:r>
        <w:rPr>
          <w:b/>
          <w:bCs/>
        </w:rPr>
        <w:t xml:space="preserve">EMODnet</w:t>
      </w:r>
      <w:r>
        <w:t xml:space="preserve">,</w:t>
      </w:r>
      <w:r>
        <w:t xml:space="preserve"> </w:t>
      </w:r>
      <w:r>
        <w:rPr>
          <w:b/>
          <w:bCs/>
        </w:rPr>
        <w:t xml:space="preserve">Zenodo</w:t>
      </w:r>
      <w:r>
        <w:t xml:space="preserve">, or institutional data portals of IEO-CSIC, respecting embargo periods when required. Access conditions will be clearly stated, and data will be provided using open, non-proprietary formats (e.g. GeoTIFF, NetCDF, GeoPackage, CSV).</w:t>
      </w:r>
    </w:p>
    <w:p>
      <w:pPr>
        <w:pStyle w:val="BodyText"/>
      </w:pPr>
      <w:r>
        <w:rPr>
          <w:b/>
          <w:bCs/>
        </w:rPr>
        <w:t xml:space="preserve">Interoperable:</w:t>
      </w:r>
      <w:r>
        <w:t xml:space="preserve"> </w:t>
      </w:r>
      <w:r>
        <w:t xml:space="preserve">Data will follow community standards, harmonized coordinate systems, and consistent variable naming and units to enable integration with long-term field observations.</w:t>
      </w:r>
    </w:p>
    <w:p>
      <w:pPr>
        <w:pStyle w:val="BodyText"/>
      </w:pPr>
      <w:r>
        <w:rPr>
          <w:b/>
          <w:bCs/>
        </w:rPr>
        <w:t xml:space="preserve">Reusable:</w:t>
      </w:r>
      <w:r>
        <w:t xml:space="preserve"> </w:t>
      </w:r>
      <w:r>
        <w:t xml:space="preserve">Documentation will include data dictionaries, methodology, and quality-control procedures. Open licenses (CC BY/CC BY-NC) will facilitate reuse for monitoring, validation, and conservation planning.</w:t>
      </w:r>
    </w:p>
    <w:bookmarkEnd w:id="102"/>
    <w:bookmarkEnd w:id="103"/>
    <w:bookmarkStart w:id="107" w:name="timeline"/>
    <w:p>
      <w:pPr>
        <w:pStyle w:val="Heading2"/>
      </w:pPr>
      <w:r>
        <w:t xml:space="preserve">Timeline</w:t>
      </w:r>
    </w:p>
    <w:p>
      <w:pPr>
        <w:pStyle w:val="FirstParagraph"/>
      </w:pPr>
      <w:r>
        <w:t xml:space="preserve">Having worked as a geospatial data analyst and research assistant for the past five years has paved the way for this PhD. Part of the proposed work will therefore build on and bring to completion ongoing and previously initiated studies. As a result, the timeline of the PhD is closely aligned with the continuation of my current work and research activities.</w:t>
      </w:r>
    </w:p>
    <w:p>
      <w:pPr>
        <w:pStyle w:val="BodyText"/>
      </w:pPr>
    </w:p>
    <w:p>
      <w:pPr>
        <w:pStyle w:val="BodyText"/>
      </w:pPr>
      <w:r>
        <w:drawing>
          <wp:inline>
            <wp:extent cx="5334000" cy="2103159"/>
            <wp:effectExtent b="0" l="0" r="0" t="0"/>
            <wp:docPr descr="" title="" id="105" name="Picture"/>
            <a:graphic>
              <a:graphicData uri="http://schemas.openxmlformats.org/drawingml/2006/picture">
                <pic:pic>
                  <pic:nvPicPr>
                    <pic:cNvPr descr="index_files/figure-docx/mermaid-figure-1.png" id="106" name="Picture"/>
                    <pic:cNvPicPr>
                      <a:picLocks noChangeArrowheads="1" noChangeAspect="1"/>
                    </pic:cNvPicPr>
                  </pic:nvPicPr>
                  <pic:blipFill>
                    <a:blip r:embed="rId104"/>
                    <a:stretch>
                      <a:fillRect/>
                    </a:stretch>
                  </pic:blipFill>
                  <pic:spPr bwMode="auto">
                    <a:xfrm>
                      <a:off x="0" y="0"/>
                      <a:ext cx="5334000" cy="2103159"/>
                    </a:xfrm>
                    <a:prstGeom prst="rect">
                      <a:avLst/>
                    </a:prstGeom>
                    <a:noFill/>
                    <a:ln w="9525">
                      <a:noFill/>
                      <a:headEnd/>
                      <a:tailEnd/>
                    </a:ln>
                  </pic:spPr>
                </pic:pic>
              </a:graphicData>
            </a:graphic>
          </wp:inline>
        </w:drawing>
      </w:r>
    </w:p>
    <w:p>
      <w:pPr>
        <w:pStyle w:val="BodyText"/>
      </w:pPr>
    </w:p>
    <w:bookmarkEnd w:id="107"/>
    <w:bookmarkStart w:id="120" w:name="researcher-development-plan"/>
    <w:p>
      <w:pPr>
        <w:pStyle w:val="Heading2"/>
      </w:pPr>
      <w:r>
        <w:t xml:space="preserve">Researcher development plan</w:t>
      </w:r>
    </w:p>
    <w:bookmarkStart w:id="109" w:name="training-courses"/>
    <w:p>
      <w:pPr>
        <w:pStyle w:val="Heading3"/>
      </w:pPr>
      <w:r>
        <w:t xml:space="preserve">1. Training Courses</w:t>
      </w:r>
    </w:p>
    <w:p>
      <w:pPr>
        <w:pStyle w:val="Compact"/>
        <w:numPr>
          <w:ilvl w:val="0"/>
          <w:numId w:val="1001"/>
        </w:numPr>
      </w:pPr>
      <w:r>
        <w:t xml:space="preserve">Workshops on advanced remote sensing, geospatial data analysis, and deep learning applications will be attended to enhance technical skills.</w:t>
      </w:r>
    </w:p>
    <w:p>
      <w:pPr>
        <w:pStyle w:val="Compact"/>
        <w:numPr>
          <w:ilvl w:val="0"/>
          <w:numId w:val="1001"/>
        </w:numPr>
      </w:pPr>
      <w:r>
        <w:t xml:space="preserve">Training in coding, data management, FAIR data principles, and reproducible research practices.</w:t>
      </w:r>
    </w:p>
    <w:p>
      <w:pPr>
        <w:pStyle w:val="Compact"/>
        <w:numPr>
          <w:ilvl w:val="0"/>
          <w:numId w:val="1001"/>
        </w:numPr>
      </w:pPr>
      <w:r>
        <w:t xml:space="preserve">Potential courses are:</w:t>
      </w:r>
    </w:p>
    <w:p>
      <w:pPr>
        <w:pStyle w:val="Compact"/>
        <w:numPr>
          <w:ilvl w:val="1"/>
          <w:numId w:val="1002"/>
        </w:numPr>
      </w:pPr>
      <w:r>
        <w:t xml:space="preserve">Experimental design and sampling, Girona University (1 ECTS)</w:t>
      </w:r>
      <w:r>
        <w:br/>
      </w:r>
    </w:p>
    <w:p>
      <w:pPr>
        <w:pStyle w:val="Compact"/>
        <w:numPr>
          <w:ilvl w:val="1"/>
          <w:numId w:val="1002"/>
        </w:numPr>
      </w:pPr>
      <w:hyperlink r:id="rId108">
        <w:r>
          <w:rPr>
            <w:rStyle w:val="Hyperlink"/>
          </w:rPr>
          <w:t xml:space="preserve">IOCCG Summer Lecture Series, Frontiers in Ocean Optics and Ocean Colour Science</w:t>
        </w:r>
      </w:hyperlink>
    </w:p>
    <w:bookmarkEnd w:id="109"/>
    <w:bookmarkStart w:id="110" w:name="research-stays"/>
    <w:p>
      <w:pPr>
        <w:pStyle w:val="Heading3"/>
      </w:pPr>
      <w:r>
        <w:t xml:space="preserve">2. Research Stays</w:t>
      </w:r>
    </w:p>
    <w:p>
      <w:pPr>
        <w:pStyle w:val="Compact"/>
        <w:numPr>
          <w:ilvl w:val="0"/>
          <w:numId w:val="1003"/>
        </w:numPr>
      </w:pPr>
      <w:r>
        <w:t xml:space="preserve">Erasmus Mobility: A 6-month research stay at an international partner institution is planned during the first year, ideally coinciding with methodology development and remote sensing analysis. This will allow exposure to complementary methodologies, strengthen collaborations, and expand the research network.</w:t>
      </w:r>
    </w:p>
    <w:bookmarkEnd w:id="110"/>
    <w:bookmarkStart w:id="111" w:name="participation-as-attendee"/>
    <w:p>
      <w:pPr>
        <w:pStyle w:val="Heading3"/>
      </w:pPr>
      <w:r>
        <w:t xml:space="preserve">3. Participation as attendee:</w:t>
      </w:r>
    </w:p>
    <w:p>
      <w:pPr>
        <w:pStyle w:val="Compact"/>
        <w:numPr>
          <w:ilvl w:val="0"/>
          <w:numId w:val="1004"/>
        </w:numPr>
      </w:pPr>
      <w:r>
        <w:t xml:space="preserve">Monthly group meetings and internal seminars.</w:t>
      </w:r>
    </w:p>
    <w:p>
      <w:pPr>
        <w:pStyle w:val="Compact"/>
        <w:numPr>
          <w:ilvl w:val="0"/>
          <w:numId w:val="1004"/>
        </w:numPr>
      </w:pPr>
      <w:r>
        <w:t xml:space="preserve">Coordination meetings with public institutions.</w:t>
      </w:r>
    </w:p>
    <w:bookmarkEnd w:id="111"/>
    <w:bookmarkStart w:id="116" w:name="participation-as-speaker"/>
    <w:p>
      <w:pPr>
        <w:pStyle w:val="Heading3"/>
      </w:pPr>
      <w:r>
        <w:t xml:space="preserve">4. Participation as speaker</w:t>
      </w:r>
    </w:p>
    <w:p>
      <w:pPr>
        <w:pStyle w:val="Compact"/>
        <w:numPr>
          <w:ilvl w:val="0"/>
          <w:numId w:val="1005"/>
        </w:numPr>
      </w:pPr>
      <w:r>
        <w:t xml:space="preserve">Participation in at least one national or international conference per year is planned to present results, engage with the scientific community, and receive feedback.</w:t>
      </w:r>
    </w:p>
    <w:p>
      <w:pPr>
        <w:pStyle w:val="Compact"/>
        <w:numPr>
          <w:ilvl w:val="0"/>
          <w:numId w:val="1005"/>
        </w:numPr>
      </w:pPr>
      <w:r>
        <w:t xml:space="preserve">Potential congresses are:</w:t>
      </w:r>
    </w:p>
    <w:p>
      <w:pPr>
        <w:pStyle w:val="Compact"/>
        <w:numPr>
          <w:ilvl w:val="1"/>
          <w:numId w:val="1006"/>
        </w:numPr>
      </w:pPr>
      <w:hyperlink r:id="rId112">
        <w:r>
          <w:rPr>
            <w:rStyle w:val="Hyperlink"/>
          </w:rPr>
          <w:t xml:space="preserve">21st Congress of the Spanish Remote Sensing Association</w:t>
        </w:r>
      </w:hyperlink>
      <w:r>
        <w:br/>
      </w:r>
    </w:p>
    <w:p>
      <w:pPr>
        <w:pStyle w:val="Compact"/>
        <w:numPr>
          <w:ilvl w:val="1"/>
          <w:numId w:val="1006"/>
        </w:numPr>
      </w:pPr>
      <w:hyperlink r:id="rId113">
        <w:r>
          <w:rPr>
            <w:rStyle w:val="Hyperlink"/>
          </w:rPr>
          <w:t xml:space="preserve">Geopython</w:t>
        </w:r>
      </w:hyperlink>
      <w:r>
        <w:br/>
      </w:r>
    </w:p>
    <w:p>
      <w:pPr>
        <w:pStyle w:val="Compact"/>
        <w:numPr>
          <w:ilvl w:val="1"/>
          <w:numId w:val="1006"/>
        </w:numPr>
      </w:pPr>
      <w:hyperlink r:id="rId114">
        <w:r>
          <w:rPr>
            <w:rStyle w:val="Hyperlink"/>
          </w:rPr>
          <w:t xml:space="preserve">Jornades SIG Lliure UdG</w:t>
        </w:r>
      </w:hyperlink>
    </w:p>
    <w:p>
      <w:pPr>
        <w:pStyle w:val="Compact"/>
        <w:numPr>
          <w:ilvl w:val="1"/>
          <w:numId w:val="1006"/>
        </w:numPr>
      </w:pPr>
      <w:hyperlink r:id="rId115">
        <w:r>
          <w:rPr>
            <w:rStyle w:val="Hyperlink"/>
          </w:rPr>
          <w:t xml:space="preserve">FOSS4G (Free and Open Source Software for Geospatial)</w:t>
        </w:r>
      </w:hyperlink>
    </w:p>
    <w:bookmarkEnd w:id="116"/>
    <w:bookmarkStart w:id="117" w:name="X475f27f0368c34cb6df26e63a7ca21025be1c1d"/>
    <w:p>
      <w:pPr>
        <w:pStyle w:val="Heading3"/>
      </w:pPr>
      <w:r>
        <w:t xml:space="preserve">5. Open Science and Citizen Science Activities</w:t>
      </w:r>
    </w:p>
    <w:p>
      <w:pPr>
        <w:pStyle w:val="Compact"/>
        <w:numPr>
          <w:ilvl w:val="0"/>
          <w:numId w:val="1007"/>
        </w:numPr>
      </w:pPr>
      <w:r>
        <w:t xml:space="preserve">Ensure all generated data and code follow</w:t>
      </w:r>
      <w:r>
        <w:t xml:space="preserve"> </w:t>
      </w:r>
      <w:r>
        <w:rPr>
          <w:b/>
          <w:bCs/>
        </w:rPr>
        <w:t xml:space="preserve">FAIR principles</w:t>
      </w:r>
      <w:r>
        <w:br/>
      </w:r>
    </w:p>
    <w:p>
      <w:pPr>
        <w:pStyle w:val="Compact"/>
        <w:numPr>
          <w:ilvl w:val="0"/>
          <w:numId w:val="1007"/>
        </w:numPr>
      </w:pPr>
      <w:r>
        <w:t xml:space="preserve">Participation in public outreach:</w:t>
      </w:r>
    </w:p>
    <w:p>
      <w:pPr>
        <w:pStyle w:val="Compact"/>
        <w:numPr>
          <w:ilvl w:val="1"/>
          <w:numId w:val="1008"/>
        </w:numPr>
      </w:pPr>
      <w:r>
        <w:t xml:space="preserve">Science week, Oceanographic Center of Gijón (2026, 2027, 2028)</w:t>
      </w:r>
    </w:p>
    <w:bookmarkEnd w:id="117"/>
    <w:bookmarkStart w:id="118" w:name="scientific-publications"/>
    <w:p>
      <w:pPr>
        <w:pStyle w:val="Heading3"/>
      </w:pPr>
      <w:r>
        <w:t xml:space="preserve">6. Scientific Publications</w:t>
      </w:r>
    </w:p>
    <w:p>
      <w:pPr>
        <w:pStyle w:val="Compact"/>
        <w:numPr>
          <w:ilvl w:val="0"/>
          <w:numId w:val="1009"/>
        </w:numPr>
      </w:pPr>
      <w:r>
        <w:t xml:space="preserve">Target publications during PhD:</w:t>
      </w:r>
    </w:p>
    <w:p>
      <w:pPr>
        <w:pStyle w:val="Compact"/>
        <w:numPr>
          <w:ilvl w:val="1"/>
          <w:numId w:val="1010"/>
        </w:numPr>
      </w:pPr>
      <w:r>
        <w:rPr>
          <w:b/>
          <w:bCs/>
        </w:rPr>
        <w:t xml:space="preserve">Year 1:</w:t>
      </w:r>
      <w:r>
        <w:t xml:space="preserve"> </w:t>
      </w:r>
      <w:r>
        <w:t xml:space="preserve">At least 1 research paper on the monitoring of</w:t>
      </w:r>
      <w:r>
        <w:t xml:space="preserve"> </w:t>
      </w:r>
      <w:r>
        <w:rPr>
          <w:i/>
          <w:iCs/>
        </w:rPr>
        <w:t xml:space="preserve">P. oceanica</w:t>
      </w:r>
      <w:r>
        <w:t xml:space="preserve"> </w:t>
      </w:r>
      <w:r>
        <w:t xml:space="preserve">deep limit using Autonomous Underwater Vehicles.</w:t>
      </w:r>
    </w:p>
    <w:p>
      <w:pPr>
        <w:pStyle w:val="Compact"/>
        <w:numPr>
          <w:ilvl w:val="1"/>
          <w:numId w:val="1010"/>
        </w:numPr>
      </w:pPr>
      <w:r>
        <w:rPr>
          <w:b/>
          <w:bCs/>
        </w:rPr>
        <w:t xml:space="preserve">Year 2:</w:t>
      </w:r>
      <w:r>
        <w:t xml:space="preserve"> </w:t>
      </w:r>
      <w:r>
        <w:t xml:space="preserve">At least 1 research paper on the monitoring of underwater barrens using aerial drones.</w:t>
      </w:r>
    </w:p>
    <w:p>
      <w:pPr>
        <w:pStyle w:val="Compact"/>
        <w:numPr>
          <w:ilvl w:val="1"/>
          <w:numId w:val="1010"/>
        </w:numPr>
      </w:pPr>
      <w:r>
        <w:rPr>
          <w:b/>
          <w:bCs/>
        </w:rPr>
        <w:t xml:space="preserve">Year 3:</w:t>
      </w:r>
      <w:r>
        <w:t xml:space="preserve"> </w:t>
      </w:r>
      <w:r>
        <w:t xml:space="preserve">At least 1 research paper on the use of Sentinel-2 to monitor underwater vegetation un marine protected areas.</w:t>
      </w:r>
    </w:p>
    <w:p>
      <w:pPr>
        <w:pStyle w:val="Compact"/>
        <w:numPr>
          <w:ilvl w:val="0"/>
          <w:numId w:val="1009"/>
        </w:numPr>
      </w:pPr>
      <w:r>
        <w:t xml:space="preserve">Consider submitting the thesis as a</w:t>
      </w:r>
      <w:r>
        <w:t xml:space="preserve"> </w:t>
      </w:r>
      <w:r>
        <w:rPr>
          <w:b/>
          <w:bCs/>
        </w:rPr>
        <w:t xml:space="preserve">compilation of publications</w:t>
      </w:r>
    </w:p>
    <w:p>
      <w:r>
        <w:br w:type="page"/>
      </w:r>
    </w:p>
    <w:bookmarkEnd w:id="118"/>
    <w:bookmarkStart w:id="119" w:name="training-planning"/>
    <w:p>
      <w:pPr>
        <w:pStyle w:val="Heading3"/>
      </w:pPr>
      <w:r>
        <w:t xml:space="preserve">7. Training Planning</w:t>
      </w:r>
    </w:p>
    <w:tbl>
      <w:tblPr>
        <w:tblStyle w:val="Table"/>
        <w:tblW w:type="pct" w:w="5000"/>
        <w:tblLayout w:type="fixed"/>
        <w:tblLook w:firstRow="1" w:lastRow="0" w:firstColumn="0" w:lastColumn="0" w:noHBand="0" w:noVBand="0" w:val="0020"/>
      </w:tblPr>
      <w:tblGrid>
        <w:gridCol w:w="2640"/>
        <w:gridCol w:w="5280"/>
      </w:tblGrid>
      <w:tr>
        <w:trPr>
          <w:tblHeader w:val="on"/>
        </w:trPr>
        <w:tc>
          <w:tcPr/>
          <w:p>
            <w:pPr>
              <w:pStyle w:val="Compact"/>
            </w:pPr>
            <w:r>
              <w:t xml:space="preserve">Year</w:t>
            </w:r>
          </w:p>
        </w:tc>
        <w:tc>
          <w:tcPr/>
          <w:p>
            <w:pPr>
              <w:pStyle w:val="Compact"/>
            </w:pPr>
            <w:r>
              <w:t xml:space="preserve">Activities</w:t>
            </w:r>
          </w:p>
        </w:tc>
      </w:tr>
      <w:tr>
        <w:tc>
          <w:tcPr/>
          <w:p>
            <w:pPr>
              <w:pStyle w:val="Compact"/>
            </w:pPr>
            <w:r>
              <w:t xml:space="preserve">2026</w:t>
            </w:r>
          </w:p>
        </w:tc>
        <w:tc>
          <w:tcPr/>
          <w:p>
            <w:pPr>
              <w:pStyle w:val="Compact"/>
            </w:pPr>
            <w:r>
              <w:t xml:space="preserve">Transversal &amp; specific courses, literature review, remote sensing analyses, Erasmus stay (6 months), attendance at seminars and workshops</w:t>
            </w:r>
          </w:p>
        </w:tc>
      </w:tr>
      <w:tr>
        <w:tc>
          <w:tcPr/>
          <w:p>
            <w:pPr>
              <w:pStyle w:val="Compact"/>
            </w:pPr>
            <w:r>
              <w:t xml:space="preserve">2027</w:t>
            </w:r>
          </w:p>
        </w:tc>
        <w:tc>
          <w:tcPr/>
          <w:p>
            <w:pPr>
              <w:pStyle w:val="Compact"/>
            </w:pPr>
            <w:r>
              <w:t xml:space="preserve">Field campaigns, remote sensing analyses, attendance &amp; presentations at conferences</w:t>
            </w:r>
          </w:p>
        </w:tc>
      </w:tr>
      <w:tr>
        <w:tc>
          <w:tcPr/>
          <w:p>
            <w:pPr>
              <w:pStyle w:val="Compact"/>
            </w:pPr>
            <w:r>
              <w:t xml:space="preserve">2028</w:t>
            </w:r>
          </w:p>
        </w:tc>
        <w:tc>
          <w:tcPr/>
          <w:p>
            <w:pPr>
              <w:pStyle w:val="Compact"/>
            </w:pPr>
            <w:r>
              <w:t xml:space="preserve">Data integration, thesis writing, manuscript drafting, oral presentations, open science dissemination, submission and defense of thesis</w:t>
            </w:r>
          </w:p>
        </w:tc>
      </w:tr>
    </w:tbl>
    <w:bookmarkEnd w:id="119"/>
    <w:bookmarkEnd w:id="120"/>
    <w:bookmarkStart w:id="150" w:name="bibliography"/>
    <w:p>
      <w:pPr>
        <w:pStyle w:val="Heading2"/>
      </w:pPr>
      <w:r>
        <w:t xml:space="preserve">Bibliography</w:t>
      </w:r>
    </w:p>
    <w:bookmarkStart w:id="149" w:name="refs"/>
    <w:bookmarkStart w:id="122" w:name="ref-brando_physics_2009"/>
    <w:p>
      <w:pPr>
        <w:pStyle w:val="Bibliography"/>
      </w:pPr>
      <w:r>
        <w:t xml:space="preserve">Brando, Vittorio E., Janet M. Anstee, Magnus Wettle, Arnold G. Dekker, Stuart R. Phinn, and Chris Roelfsema. 2009.</w:t>
      </w:r>
      <w:r>
        <w:t xml:space="preserve"> </w:t>
      </w:r>
      <w:r>
        <w:t xml:space="preserve">“A Physics Based Retrieval and Quality Assessment of Bathymetry from Suboptimal Hyperspectral Data.”</w:t>
      </w:r>
      <w:r>
        <w:t xml:space="preserve"> </w:t>
      </w:r>
      <w:r>
        <w:rPr>
          <w:i/>
          <w:iCs/>
        </w:rPr>
        <w:t xml:space="preserve">Remote Sensing of Environment</w:t>
      </w:r>
      <w:r>
        <w:t xml:space="preserve"> </w:t>
      </w:r>
      <w:r>
        <w:t xml:space="preserve">113 (4): 755–70.</w:t>
      </w:r>
      <w:r>
        <w:t xml:space="preserve"> </w:t>
      </w:r>
      <w:hyperlink r:id="rId121">
        <w:r>
          <w:rPr>
            <w:rStyle w:val="Hyperlink"/>
          </w:rPr>
          <w:t xml:space="preserve">https://doi.org/10.1016/j.rse.2008.12.003</w:t>
        </w:r>
      </w:hyperlink>
      <w:r>
        <w:t xml:space="preserve">.</w:t>
      </w:r>
    </w:p>
    <w:bookmarkEnd w:id="122"/>
    <w:bookmarkStart w:id="124" w:name="ref-calleja_2017"/>
    <w:p>
      <w:pPr>
        <w:pStyle w:val="Bibliography"/>
      </w:pPr>
      <w:r>
        <w:t xml:space="preserve">Calleja, Felipe, Cristina Galván, Ana Silió-Calzada, José A. Juanes, and Bárbara Ondiviela. 2017.</w:t>
      </w:r>
      <w:r>
        <w:t xml:space="preserve"> </w:t>
      </w:r>
      <w:r>
        <w:t xml:space="preserve">“Long-Term Analysis of</w:t>
      </w:r>
      <w:r>
        <w:t xml:space="preserve"> </w:t>
      </w:r>
      <w:r>
        <w:t xml:space="preserve">Zostera</w:t>
      </w:r>
      <w:r>
        <w:t xml:space="preserve"> </w:t>
      </w:r>
      <w:r>
        <w:t xml:space="preserve">Noltei:</w:t>
      </w:r>
      <w:r>
        <w:t xml:space="preserve"> </w:t>
      </w:r>
      <w:r>
        <w:t xml:space="preserve">A</w:t>
      </w:r>
      <w:r>
        <w:t xml:space="preserve"> </w:t>
      </w:r>
      <w:r>
        <w:t xml:space="preserve">Retrospective Approach for Understanding Seagrasses’ Dynamics.”</w:t>
      </w:r>
      <w:r>
        <w:t xml:space="preserve"> </w:t>
      </w:r>
      <w:r>
        <w:rPr>
          <w:i/>
          <w:iCs/>
        </w:rPr>
        <w:t xml:space="preserve">Marine Environmental Research</w:t>
      </w:r>
      <w:r>
        <w:t xml:space="preserve"> </w:t>
      </w:r>
      <w:r>
        <w:t xml:space="preserve">130 (September): 93–105.</w:t>
      </w:r>
      <w:r>
        <w:t xml:space="preserve"> </w:t>
      </w:r>
      <w:hyperlink r:id="rId123">
        <w:r>
          <w:rPr>
            <w:rStyle w:val="Hyperlink"/>
          </w:rPr>
          <w:t xml:space="preserve">https://doi.org/10.1016/j.marenvres.2017.07.017</w:t>
        </w:r>
      </w:hyperlink>
      <w:r>
        <w:t xml:space="preserve">.</w:t>
      </w:r>
    </w:p>
    <w:bookmarkEnd w:id="124"/>
    <w:bookmarkStart w:id="126" w:name="ref-davies_multi_2023"/>
    <w:p>
      <w:pPr>
        <w:pStyle w:val="Bibliography"/>
      </w:pPr>
      <w:r>
        <w:t xml:space="preserve">Davies, Bede Ffinian Rowe, Pierre Gernez, Andréa Geraud, Simon Oiry, Philippe Rosa, Maria Laura Zoffoli, and Laurent Barillé. 2023.</w:t>
      </w:r>
      <w:r>
        <w:t xml:space="preserve"> </w:t>
      </w:r>
      <w:r>
        <w:t xml:space="preserve">“Multi- and Hyperspectral Classification of Soft-Bottom Intertidal Vegetation Using a Spectral Library for Coastal Biodiversity Remote Sensing.”</w:t>
      </w:r>
      <w:r>
        <w:t xml:space="preserve"> </w:t>
      </w:r>
      <w:r>
        <w:rPr>
          <w:i/>
          <w:iCs/>
        </w:rPr>
        <w:t xml:space="preserve">Remote Sensing of Environment</w:t>
      </w:r>
      <w:r>
        <w:t xml:space="preserve"> </w:t>
      </w:r>
      <w:r>
        <w:t xml:space="preserve">290 (May): 113554.</w:t>
      </w:r>
      <w:r>
        <w:t xml:space="preserve"> </w:t>
      </w:r>
      <w:hyperlink r:id="rId125">
        <w:r>
          <w:rPr>
            <w:rStyle w:val="Hyperlink"/>
          </w:rPr>
          <w:t xml:space="preserve">https://doi.org/10.1016/j.rse.2023.113554</w:t>
        </w:r>
      </w:hyperlink>
      <w:r>
        <w:t xml:space="preserve">.</w:t>
      </w:r>
    </w:p>
    <w:bookmarkEnd w:id="126"/>
    <w:bookmarkStart w:id="128" w:name="ref-davies_initial_2026"/>
    <w:p>
      <w:pPr>
        <w:pStyle w:val="Bibliography"/>
      </w:pPr>
      <w:r>
        <w:t xml:space="preserve">Davies, Bede Ffinian Rowe, Simon Oiry, Mar Roca, Philippe Rosa, Maria Laura Zoffoli, Dimitris Poursanidis, Tobias Dolch, et al. 2026.</w:t>
      </w:r>
      <w:r>
        <w:t xml:space="preserve"> </w:t>
      </w:r>
      <w:r>
        <w:t xml:space="preserve">“An Initial Map of</w:t>
      </w:r>
      <w:r>
        <w:t xml:space="preserve"> </w:t>
      </w:r>
      <w:r>
        <w:t xml:space="preserve">European</w:t>
      </w:r>
      <w:r>
        <w:t xml:space="preserve"> </w:t>
      </w:r>
      <w:r>
        <w:t xml:space="preserve">Intertidal Seagrass.”</w:t>
      </w:r>
      <w:r>
        <w:t xml:space="preserve"> </w:t>
      </w:r>
      <w:r>
        <w:rPr>
          <w:i/>
          <w:iCs/>
        </w:rPr>
        <w:t xml:space="preserve">Remote Sensing of Environment</w:t>
      </w:r>
      <w:r>
        <w:t xml:space="preserve"> </w:t>
      </w:r>
      <w:r>
        <w:t xml:space="preserve">333 (January): 115116.</w:t>
      </w:r>
      <w:r>
        <w:t xml:space="preserve"> </w:t>
      </w:r>
      <w:hyperlink r:id="rId127">
        <w:r>
          <w:rPr>
            <w:rStyle w:val="Hyperlink"/>
          </w:rPr>
          <w:t xml:space="preserve">https://doi.org/10.1016/j.rse.2025.115116</w:t>
        </w:r>
      </w:hyperlink>
      <w:r>
        <w:t xml:space="preserve">.</w:t>
      </w:r>
    </w:p>
    <w:bookmarkEnd w:id="128"/>
    <w:bookmarkStart w:id="130" w:name="ref-davies_sentinel_2024"/>
    <w:p>
      <w:pPr>
        <w:pStyle w:val="Bibliography"/>
      </w:pPr>
      <w:r>
        <w:t xml:space="preserve">Davies, Bede Ffinian Rowe, Simon Oiry, Philippe Rosa, Maria Laura Zoffoli, Ana I. Sousa, Oliver R. Thomas, Dan A. Smale, et al. 2024a.</w:t>
      </w:r>
      <w:r>
        <w:t xml:space="preserve"> </w:t>
      </w:r>
      <w:r>
        <w:t xml:space="preserve">“A Sentinel Watching over Inter-Tidal Seagrass Phenology Across</w:t>
      </w:r>
      <w:r>
        <w:t xml:space="preserve"> </w:t>
      </w:r>
      <w:r>
        <w:t xml:space="preserve">Western</w:t>
      </w:r>
      <w:r>
        <w:t xml:space="preserve"> </w:t>
      </w:r>
      <w:r>
        <w:t xml:space="preserve">Europe</w:t>
      </w:r>
      <w:r>
        <w:t xml:space="preserve"> </w:t>
      </w:r>
      <w:r>
        <w:t xml:space="preserve">and</w:t>
      </w:r>
      <w:r>
        <w:t xml:space="preserve"> </w:t>
      </w:r>
      <w:r>
        <w:t xml:space="preserve">North</w:t>
      </w:r>
      <w:r>
        <w:t xml:space="preserve"> </w:t>
      </w:r>
      <w:r>
        <w:t xml:space="preserve">Africa</w:t>
      </w:r>
      <w:r>
        <w:t xml:space="preserve">.”</w:t>
      </w:r>
      <w:r>
        <w:t xml:space="preserve"> </w:t>
      </w:r>
      <w:r>
        <w:rPr>
          <w:i/>
          <w:iCs/>
        </w:rPr>
        <w:t xml:space="preserve">Communications Earth &amp; Environment</w:t>
      </w:r>
      <w:r>
        <w:t xml:space="preserve"> </w:t>
      </w:r>
      <w:r>
        <w:t xml:space="preserve">5 (1): 382.</w:t>
      </w:r>
      <w:r>
        <w:t xml:space="preserve"> </w:t>
      </w:r>
      <w:hyperlink r:id="rId129">
        <w:r>
          <w:rPr>
            <w:rStyle w:val="Hyperlink"/>
          </w:rPr>
          <w:t xml:space="preserve">https://doi.org/10.1038/s43247-024-01543-z</w:t>
        </w:r>
      </w:hyperlink>
      <w:r>
        <w:t xml:space="preserve">.</w:t>
      </w:r>
    </w:p>
    <w:bookmarkEnd w:id="130"/>
    <w:bookmarkStart w:id="132" w:name="ref-davies_intertidal_2024"/>
    <w:p>
      <w:pPr>
        <w:pStyle w:val="Bibliography"/>
      </w:pPr>
      <w:r>
        <w:t xml:space="preserve">———, et al. 2024b.</w:t>
      </w:r>
      <w:r>
        <w:t xml:space="preserve"> </w:t>
      </w:r>
      <w:r>
        <w:t xml:space="preserve">“Intertidal Seagrass Extent from</w:t>
      </w:r>
      <w:r>
        <w:t xml:space="preserve"> </w:t>
      </w:r>
      <w:r>
        <w:t xml:space="preserve">Sentinel</w:t>
      </w:r>
      <w:r>
        <w:t xml:space="preserve">-2 Time-Series Show Distinct Trajectories in</w:t>
      </w:r>
      <w:r>
        <w:t xml:space="preserve"> </w:t>
      </w:r>
      <w:r>
        <w:t xml:space="preserve">Western</w:t>
      </w:r>
      <w:r>
        <w:t xml:space="preserve"> </w:t>
      </w:r>
      <w:r>
        <w:t xml:space="preserve">Europe</w:t>
      </w:r>
      <w:r>
        <w:t xml:space="preserve">.”</w:t>
      </w:r>
      <w:r>
        <w:t xml:space="preserve"> </w:t>
      </w:r>
      <w:r>
        <w:rPr>
          <w:i/>
          <w:iCs/>
        </w:rPr>
        <w:t xml:space="preserve">Remote Sensing of Environment</w:t>
      </w:r>
      <w:r>
        <w:t xml:space="preserve"> </w:t>
      </w:r>
      <w:r>
        <w:t xml:space="preserve">312 (October): 114340.</w:t>
      </w:r>
      <w:r>
        <w:t xml:space="preserve"> </w:t>
      </w:r>
      <w:hyperlink r:id="rId131">
        <w:r>
          <w:rPr>
            <w:rStyle w:val="Hyperlink"/>
          </w:rPr>
          <w:t xml:space="preserve">https://doi.org/10.1016/j.rse.2024.114340</w:t>
        </w:r>
      </w:hyperlink>
      <w:r>
        <w:t xml:space="preserve">.</w:t>
      </w:r>
    </w:p>
    <w:bookmarkEnd w:id="132"/>
    <w:bookmarkStart w:id="134" w:name="ref-fornes_mapping_2006"/>
    <w:p>
      <w:pPr>
        <w:pStyle w:val="Bibliography"/>
      </w:pPr>
      <w:r>
        <w:t xml:space="preserve">Fornes, A., G. Basterretxea, A. Orfila, A. Jordi, A. Alvarez, and J. Tintore. 2006.</w:t>
      </w:r>
      <w:r>
        <w:t xml:space="preserve"> </w:t>
      </w:r>
      <w:r>
        <w:t xml:space="preserve">“Mapping</w:t>
      </w:r>
      <w:r>
        <w:t xml:space="preserve"> </w:t>
      </w:r>
      <w:r>
        <w:t xml:space="preserve">Posidonia</w:t>
      </w:r>
      <w:r>
        <w:t xml:space="preserve"> </w:t>
      </w:r>
      <w:r>
        <w:t xml:space="preserve">Oceanica from</w:t>
      </w:r>
      <w:r>
        <w:t xml:space="preserve"> </w:t>
      </w:r>
      <w:r>
        <w:t xml:space="preserve">IKONOS</w:t>
      </w:r>
      <w:r>
        <w:t xml:space="preserve">.”</w:t>
      </w:r>
      <w:r>
        <w:t xml:space="preserve"> </w:t>
      </w:r>
      <w:r>
        <w:rPr>
          <w:i/>
          <w:iCs/>
        </w:rPr>
        <w:t xml:space="preserve">ISPRS Journal of Photogrammetry and Remote Sensing</w:t>
      </w:r>
      <w:r>
        <w:t xml:space="preserve"> </w:t>
      </w:r>
      <w:r>
        <w:t xml:space="preserve">60 (5): 315–22.</w:t>
      </w:r>
      <w:r>
        <w:t xml:space="preserve"> </w:t>
      </w:r>
      <w:hyperlink r:id="rId133">
        <w:r>
          <w:rPr>
            <w:rStyle w:val="Hyperlink"/>
          </w:rPr>
          <w:t xml:space="preserve">https://doi.org/10.1016/j.isprsjprs.2006.04.002</w:t>
        </w:r>
      </w:hyperlink>
      <w:r>
        <w:t xml:space="preserve">.</w:t>
      </w:r>
    </w:p>
    <w:bookmarkEnd w:id="134"/>
    <w:bookmarkStart w:id="136" w:name="ref-oiry_discriminating_2024"/>
    <w:p>
      <w:pPr>
        <w:pStyle w:val="Bibliography"/>
      </w:pPr>
      <w:r>
        <w:t xml:space="preserve">Oiry, Simon, Bede Ffinian Rowe Davies, Ana I. Sousa, Philippe Rosa, Maria Laura Zoffoli, Guillaume Brunier, Pierre Gernez, and Laurent Barillé. 2024.</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w:t>
      </w:r>
      <w:r>
        <w:t xml:space="preserve">Resolution</w:t>
      </w:r>
      <w:r>
        <w:t xml:space="preserve"> </w:t>
      </w:r>
      <w:r>
        <w:t xml:space="preserve">Multispectral</w:t>
      </w:r>
      <w:r>
        <w:t xml:space="preserve"> </w:t>
      </w:r>
      <w:r>
        <w:t xml:space="preserve">Drone</w:t>
      </w:r>
      <w:r>
        <w:t xml:space="preserve"> </w:t>
      </w:r>
      <w:r>
        <w:t xml:space="preserve">Imagery</w:t>
      </w:r>
      <w:r>
        <w:t xml:space="preserve">.”</w:t>
      </w:r>
      <w:r>
        <w:t xml:space="preserve"> </w:t>
      </w:r>
      <w:r>
        <w:rPr>
          <w:i/>
          <w:iCs/>
        </w:rPr>
        <w:t xml:space="preserve">Remote Sensing</w:t>
      </w:r>
      <w:r>
        <w:t xml:space="preserve"> </w:t>
      </w:r>
      <w:r>
        <w:t xml:space="preserve">16 (23): 4383.</w:t>
      </w:r>
      <w:r>
        <w:t xml:space="preserve"> </w:t>
      </w:r>
      <w:hyperlink r:id="rId135">
        <w:r>
          <w:rPr>
            <w:rStyle w:val="Hyperlink"/>
          </w:rPr>
          <w:t xml:space="preserve">https://doi.org/10.3390/rs16234383</w:t>
        </w:r>
      </w:hyperlink>
      <w:r>
        <w:t xml:space="preserve">.</w:t>
      </w:r>
    </w:p>
    <w:bookmarkEnd w:id="136"/>
    <w:bookmarkStart w:id="138" w:name="ref-poursanidis_use_2019"/>
    <w:p>
      <w:pPr>
        <w:pStyle w:val="Bibliography"/>
      </w:pPr>
      <w:r>
        <w:t xml:space="preserve">Poursanidis, Dimitris, Dimosthenis Traganos, Peter Reinartz, and Nektarios Chrysoulakis. 2019.</w:t>
      </w:r>
      <w:r>
        <w:t xml:space="preserve"> </w:t>
      </w:r>
      <w:r>
        <w:t xml:space="preserve">“On the Use of</w:t>
      </w:r>
      <w:r>
        <w:t xml:space="preserve"> </w:t>
      </w:r>
      <w:r>
        <w:t xml:space="preserve">Sentinel</w:t>
      </w:r>
      <w:r>
        <w:t xml:space="preserve">-2 for Coastal Habitat Mapping and Satellite-Derived Bathymetry Estimation Using Downscaled Coastal Aerosol Band.”</w:t>
      </w:r>
      <w:r>
        <w:t xml:space="preserve"> </w:t>
      </w:r>
      <w:r>
        <w:rPr>
          <w:i/>
          <w:iCs/>
        </w:rPr>
        <w:t xml:space="preserve">International Journal of Applied Earth Observation and Geoinformation</w:t>
      </w:r>
      <w:r>
        <w:t xml:space="preserve"> </w:t>
      </w:r>
      <w:r>
        <w:t xml:space="preserve">80 (August): 58–70.</w:t>
      </w:r>
      <w:r>
        <w:t xml:space="preserve"> </w:t>
      </w:r>
      <w:hyperlink r:id="rId137">
        <w:r>
          <w:rPr>
            <w:rStyle w:val="Hyperlink"/>
          </w:rPr>
          <w:t xml:space="preserve">https://doi.org/10.1016/j.jag.2019.03.012</w:t>
        </w:r>
      </w:hyperlink>
      <w:r>
        <w:t xml:space="preserve">.</w:t>
      </w:r>
    </w:p>
    <w:bookmarkEnd w:id="138"/>
    <w:bookmarkStart w:id="140" w:name="ref-traganos_spatially_2022"/>
    <w:p>
      <w:pPr>
        <w:pStyle w:val="Bibliography"/>
      </w:pPr>
      <w:r>
        <w:t xml:space="preserve">Traganos, Dimosthenis, Chengfa Benjamin Lee, Alina Blume, Dimitris Poursanidis, Hrvoje Čižmek, Julie Deter, Vesna Mačić, et al. 2022.</w:t>
      </w:r>
      <w:r>
        <w:t xml:space="preserve"> </w:t>
      </w:r>
      <w:r>
        <w:t xml:space="preserve">“Spatially</w:t>
      </w:r>
      <w:r>
        <w:t xml:space="preserve"> </w:t>
      </w:r>
      <w:r>
        <w:t xml:space="preserve">Explicit</w:t>
      </w:r>
      <w:r>
        <w:t xml:space="preserve"> </w:t>
      </w:r>
      <w:r>
        <w:t xml:space="preserve">Seagrass</w:t>
      </w:r>
      <w:r>
        <w:t xml:space="preserve"> </w:t>
      </w:r>
      <w:r>
        <w:t xml:space="preserve">Extent</w:t>
      </w:r>
      <w:r>
        <w:t xml:space="preserve"> </w:t>
      </w:r>
      <w:r>
        <w:t xml:space="preserve">Mapping</w:t>
      </w:r>
      <w:r>
        <w:t xml:space="preserve"> </w:t>
      </w:r>
      <w:r>
        <w:t xml:space="preserve">Across</w:t>
      </w:r>
      <w:r>
        <w:t xml:space="preserve"> </w:t>
      </w:r>
      <w:r>
        <w:t xml:space="preserve">the</w:t>
      </w:r>
      <w:r>
        <w:t xml:space="preserve"> </w:t>
      </w:r>
      <w:r>
        <w:t xml:space="preserve">Entire</w:t>
      </w:r>
      <w:r>
        <w:t xml:space="preserve"> </w:t>
      </w:r>
      <w:r>
        <w:t xml:space="preserve">Mediterranean</w:t>
      </w:r>
      <w:r>
        <w:t xml:space="preserve">.”</w:t>
      </w:r>
      <w:r>
        <w:t xml:space="preserve"> </w:t>
      </w:r>
      <w:r>
        <w:rPr>
          <w:i/>
          <w:iCs/>
        </w:rPr>
        <w:t xml:space="preserve">Frontiers in Marine Science</w:t>
      </w:r>
      <w:r>
        <w:t xml:space="preserve"> </w:t>
      </w:r>
      <w:r>
        <w:t xml:space="preserve">9 (July): 871799.</w:t>
      </w:r>
      <w:r>
        <w:t xml:space="preserve"> </w:t>
      </w:r>
      <w:hyperlink r:id="rId139">
        <w:r>
          <w:rPr>
            <w:rStyle w:val="Hyperlink"/>
          </w:rPr>
          <w:t xml:space="preserve">https://doi.org/10.3389/fmars.2022.871799</w:t>
        </w:r>
      </w:hyperlink>
      <w:r>
        <w:t xml:space="preserve">.</w:t>
      </w:r>
    </w:p>
    <w:bookmarkEnd w:id="140"/>
    <w:bookmarkStart w:id="142" w:name="ref-traganos_mapping_2018"/>
    <w:p>
      <w:pPr>
        <w:pStyle w:val="Bibliography"/>
      </w:pPr>
      <w:r>
        <w:t xml:space="preserve">Traganos, Dimosthenis, and Peter Reinartz. 2018.</w:t>
      </w:r>
      <w:r>
        <w:t xml:space="preserve"> </w:t>
      </w:r>
      <w:r>
        <w:t xml:space="preserve">“Mapping</w:t>
      </w:r>
      <w:r>
        <w:t xml:space="preserve"> </w:t>
      </w:r>
      <w:r>
        <w:t xml:space="preserve">Mediterranean</w:t>
      </w:r>
      <w:r>
        <w:t xml:space="preserve"> </w:t>
      </w:r>
      <w:r>
        <w:t xml:space="preserve">Seagrasses with</w:t>
      </w:r>
      <w:r>
        <w:t xml:space="preserve"> </w:t>
      </w:r>
      <w:r>
        <w:t xml:space="preserve">Sentinel</w:t>
      </w:r>
      <w:r>
        <w:t xml:space="preserve">-2 Imagery.”</w:t>
      </w:r>
      <w:r>
        <w:t xml:space="preserve"> </w:t>
      </w:r>
      <w:r>
        <w:rPr>
          <w:i/>
          <w:iCs/>
        </w:rPr>
        <w:t xml:space="preserve">Marine Pollution Bulletin</w:t>
      </w:r>
      <w:r>
        <w:t xml:space="preserve"> </w:t>
      </w:r>
      <w:r>
        <w:t xml:space="preserve">134 (September): 197–209.</w:t>
      </w:r>
      <w:r>
        <w:t xml:space="preserve"> </w:t>
      </w:r>
      <w:hyperlink r:id="rId141">
        <w:r>
          <w:rPr>
            <w:rStyle w:val="Hyperlink"/>
          </w:rPr>
          <w:t xml:space="preserve">https://doi.org/10.1016/j.marpolbul.2017.06.075</w:t>
        </w:r>
      </w:hyperlink>
      <w:r>
        <w:t xml:space="preserve">.</w:t>
      </w:r>
    </w:p>
    <w:bookmarkEnd w:id="142"/>
    <w:bookmarkStart w:id="144" w:name="ref-zoffoli_decadal_2021"/>
    <w:p>
      <w:pPr>
        <w:pStyle w:val="Bibliography"/>
      </w:pPr>
      <w:r>
        <w:t xml:space="preserve">Zoffoli, Maria Laura, Pierre Gernez, Laurent Godet, Steef Peters, Simon Oiry, and Laurent Barillé. 2021.</w:t>
      </w:r>
      <w:r>
        <w:t xml:space="preserve"> </w:t>
      </w:r>
      <w:r>
        <w:t xml:space="preserve">“Decadal Increase in the Ecological Status of a</w:t>
      </w:r>
      <w:r>
        <w:t xml:space="preserve"> </w:t>
      </w:r>
      <w:r>
        <w:t xml:space="preserve">North</w:t>
      </w:r>
      <w:r>
        <w:t xml:space="preserve">-</w:t>
      </w:r>
      <w:r>
        <w:t xml:space="preserve">Atlantic</w:t>
      </w:r>
      <w:r>
        <w:t xml:space="preserve"> </w:t>
      </w:r>
      <w:r>
        <w:t xml:space="preserve">Intertidal Seagrass Meadow Observed with Multi-Mission Satellite Time-Series.”</w:t>
      </w:r>
      <w:r>
        <w:t xml:space="preserve"> </w:t>
      </w:r>
      <w:r>
        <w:rPr>
          <w:i/>
          <w:iCs/>
        </w:rPr>
        <w:t xml:space="preserve">Ecological Indicators</w:t>
      </w:r>
      <w:r>
        <w:t xml:space="preserve"> </w:t>
      </w:r>
      <w:r>
        <w:t xml:space="preserve">130 (November): 108033.</w:t>
      </w:r>
      <w:r>
        <w:t xml:space="preserve"> </w:t>
      </w:r>
      <w:hyperlink r:id="rId143">
        <w:r>
          <w:rPr>
            <w:rStyle w:val="Hyperlink"/>
          </w:rPr>
          <w:t xml:space="preserve">https://doi.org/10.1016/j.ecolind.2021.108033</w:t>
        </w:r>
      </w:hyperlink>
      <w:r>
        <w:t xml:space="preserve">.</w:t>
      </w:r>
    </w:p>
    <w:bookmarkEnd w:id="144"/>
    <w:bookmarkStart w:id="146" w:name="ref-zoffoli_remote_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t xml:space="preserve">Edited by Kylie Scales and Alice Jones.</w:t>
      </w:r>
      <w:r>
        <w:t xml:space="preserve"> </w:t>
      </w:r>
      <w:r>
        <w:rPr>
          <w:i/>
          <w:iCs/>
        </w:rPr>
        <w:t xml:space="preserve">Remote Sensing in Ecology and Conservation</w:t>
      </w:r>
      <w:r>
        <w:t xml:space="preserve">, December, rse2.319.</w:t>
      </w:r>
      <w:r>
        <w:t xml:space="preserve"> </w:t>
      </w:r>
      <w:hyperlink r:id="rId145">
        <w:r>
          <w:rPr>
            <w:rStyle w:val="Hyperlink"/>
          </w:rPr>
          <w:t xml:space="preserve">https://doi.org/10.1002/rse2.319</w:t>
        </w:r>
      </w:hyperlink>
      <w:r>
        <w:t xml:space="preserve">.</w:t>
      </w:r>
    </w:p>
    <w:bookmarkEnd w:id="146"/>
    <w:bookmarkStart w:id="148" w:name="ref-zoffoli_sentinel-2_2020"/>
    <w:p>
      <w:pPr>
        <w:pStyle w:val="Bibliography"/>
      </w:pPr>
      <w:r>
        <w:t xml:space="preserve">Zoffoli, Maria Laura, Pierre Gernez, Philippe Rosa, Anthony Le Bris, Vittorio E. Brando, Anne-Laure Barillé, Nicolas Harin, et al. 2020.</w:t>
      </w:r>
      <w:r>
        <w:t xml:space="preserve"> </w:t>
      </w:r>
      <w:r>
        <w:t xml:space="preserve">“Sentinel-2 Remote Sensing of</w:t>
      </w:r>
      <w:r>
        <w:t xml:space="preserve"> </w:t>
      </w:r>
      <w:r>
        <w:t xml:space="preserve">Zostera</w:t>
      </w:r>
      <w:r>
        <w:t xml:space="preserve"> </w:t>
      </w:r>
      <w:r>
        <w:t xml:space="preserve">Noltei-Dominated Intertidal Seagrass Meadows.”</w:t>
      </w:r>
      <w:r>
        <w:t xml:space="preserve"> </w:t>
      </w:r>
      <w:r>
        <w:rPr>
          <w:i/>
          <w:iCs/>
        </w:rPr>
        <w:t xml:space="preserve">Remote Sensing of Environment</w:t>
      </w:r>
      <w:r>
        <w:t xml:space="preserve"> </w:t>
      </w:r>
      <w:r>
        <w:t xml:space="preserve">251 (December): 112020.</w:t>
      </w:r>
      <w:r>
        <w:t xml:space="preserve"> </w:t>
      </w:r>
      <w:hyperlink r:id="rId147">
        <w:r>
          <w:rPr>
            <w:rStyle w:val="Hyperlink"/>
          </w:rPr>
          <w:t xml:space="preserve">https://doi.org/10.1016/j.rse.2020.112020</w:t>
        </w:r>
      </w:hyperlink>
      <w:r>
        <w:t xml:space="preserve">.</w:t>
      </w:r>
    </w:p>
    <w:bookmarkEnd w:id="148"/>
    <w:bookmarkEnd w:id="149"/>
    <w:bookmarkEnd w:id="150"/>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jpg" /><Relationship Type="http://schemas.openxmlformats.org/officeDocument/2006/relationships/image" Id="rId40" Target="media/rId40.sv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97" Target="media/rId9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104" Target="media/rId104.png" /><Relationship Type="http://schemas.openxmlformats.org/officeDocument/2006/relationships/hyperlink" Id="rId115" Target="https://2026.europe.foss4g.org" TargetMode="External" /><Relationship Type="http://schemas.openxmlformats.org/officeDocument/2006/relationships/hyperlink" Id="rId112" Target="https://aetcc2026.es" TargetMode="External" /><Relationship Type="http://schemas.openxmlformats.org/officeDocument/2006/relationships/hyperlink" Id="rId47" Target="https://coastal-ai.github.io/GEAM_GEODATABASE/" TargetMode="External" /><Relationship Type="http://schemas.openxmlformats.org/officeDocument/2006/relationships/hyperlink" Id="rId81" Target="https://dehesa.unex.es/entities/publication/a5f999ee-1419-41e2-ab14-e992a742bacd" TargetMode="External" /><Relationship Type="http://schemas.openxmlformats.org/officeDocument/2006/relationships/hyperlink" Id="rId145" Target="https://doi.org/10.1002/rse2.319" TargetMode="External" /><Relationship Type="http://schemas.openxmlformats.org/officeDocument/2006/relationships/hyperlink" Id="rId143" Target="https://doi.org/10.1016/j.ecolind.2021.108033" TargetMode="External" /><Relationship Type="http://schemas.openxmlformats.org/officeDocument/2006/relationships/hyperlink" Id="rId133" Target="https://doi.org/10.1016/j.isprsjprs.2006.04.002" TargetMode="External" /><Relationship Type="http://schemas.openxmlformats.org/officeDocument/2006/relationships/hyperlink" Id="rId137" Target="https://doi.org/10.1016/j.jag.2019.03.012" TargetMode="External" /><Relationship Type="http://schemas.openxmlformats.org/officeDocument/2006/relationships/hyperlink" Id="rId123" Target="https://doi.org/10.1016/j.marenvres.2017.07.017" TargetMode="External" /><Relationship Type="http://schemas.openxmlformats.org/officeDocument/2006/relationships/hyperlink" Id="rId141" Target="https://doi.org/10.1016/j.marpolbul.2017.06.075" TargetMode="External" /><Relationship Type="http://schemas.openxmlformats.org/officeDocument/2006/relationships/hyperlink" Id="rId121" Target="https://doi.org/10.1016/j.rse.2008.12.003" TargetMode="External" /><Relationship Type="http://schemas.openxmlformats.org/officeDocument/2006/relationships/hyperlink" Id="rId147" Target="https://doi.org/10.1016/j.rse.2020.112020" TargetMode="External" /><Relationship Type="http://schemas.openxmlformats.org/officeDocument/2006/relationships/hyperlink" Id="rId125" Target="https://doi.org/10.1016/j.rse.2023.113554" TargetMode="External" /><Relationship Type="http://schemas.openxmlformats.org/officeDocument/2006/relationships/hyperlink" Id="rId131" Target="https://doi.org/10.1016/j.rse.2024.114340" TargetMode="External" /><Relationship Type="http://schemas.openxmlformats.org/officeDocument/2006/relationships/hyperlink" Id="rId127" Target="https://doi.org/10.1016/j.rse.2025.115116" TargetMode="External" /><Relationship Type="http://schemas.openxmlformats.org/officeDocument/2006/relationships/hyperlink" Id="rId129" Target="https://doi.org/10.1038/s43247-024-01543-z" TargetMode="External" /><Relationship Type="http://schemas.openxmlformats.org/officeDocument/2006/relationships/hyperlink" Id="rId139" Target="https://doi.org/10.3389/fmars.2022.871799" TargetMode="External" /><Relationship Type="http://schemas.openxmlformats.org/officeDocument/2006/relationships/hyperlink" Id="rId135" Target="https://doi.org/10.3390/rs16234383" TargetMode="External" /><Relationship Type="http://schemas.openxmlformats.org/officeDocument/2006/relationships/hyperlink" Id="rId76" Target="https://environment.ec.europa.eu/strategy/biodiversity-strategy-2030_en" TargetMode="External" /><Relationship Type="http://schemas.openxmlformats.org/officeDocument/2006/relationships/hyperlink" Id="rId35" Target="https://fer-at-sea.github.io/phd_research_plan/" TargetMode="External" /><Relationship Type="http://schemas.openxmlformats.org/officeDocument/2006/relationships/hyperlink" Id="rId74" Target="https://iea.udg.edu/grmar2022/" TargetMode="External" /><Relationship Type="http://schemas.openxmlformats.org/officeDocument/2006/relationships/hyperlink" Id="rId108" Target="https://ioccg.org/what-we-do/training-and-education/ioccg-sls/" TargetMode="External" /><Relationship Type="http://schemas.openxmlformats.org/officeDocument/2006/relationships/hyperlink" Id="rId56" Target="https://orcid.org/0000-0002-3815-625X" TargetMode="External" /><Relationship Type="http://schemas.openxmlformats.org/officeDocument/2006/relationships/hyperlink" Id="rId63" Target="https://orcid.org/0000-0002-9250-0920" TargetMode="External" /><Relationship Type="http://schemas.openxmlformats.org/officeDocument/2006/relationships/hyperlink" Id="rId50" Target="https://orcid.org/0000-0002-9290-0609" TargetMode="External" /><Relationship Type="http://schemas.openxmlformats.org/officeDocument/2006/relationships/hyperlink" Id="rId70" Target="https://orcid.org/0000-0003-0662-1206" TargetMode="External" /><Relationship Type="http://schemas.openxmlformats.org/officeDocument/2006/relationships/hyperlink" Id="rId39" Target="https://orcid.org/0000-0003-4042-6789" TargetMode="External" /><Relationship Type="http://schemas.openxmlformats.org/officeDocument/2006/relationships/hyperlink" Id="rId75" Target="https://research-and-innovation.ec.europa.eu/research-area/environment/oceans-and-seas/integrated-maritime-policy_en" TargetMode="External" /><Relationship Type="http://schemas.openxmlformats.org/officeDocument/2006/relationships/hyperlink" Id="rId67" Target="https://www.aic.uniovi.es" TargetMode="External" /><Relationship Type="http://schemas.openxmlformats.org/officeDocument/2006/relationships/hyperlink" Id="rId60" Target="https://www.ceab.csic.es/es/" TargetMode="External" /><Relationship Type="http://schemas.openxmlformats.org/officeDocument/2006/relationships/hyperlink" Id="rId114" Target="https://www.jornadassiglibre.org/ca/" TargetMode="External" /><Relationship Type="http://schemas.openxmlformats.org/officeDocument/2006/relationships/hyperlink" Id="rId88" Target="https://www.miteco.gob.es/content/dam/miteco/es/ceneam/grupos-de-trabajo-y-seminarios/patrimonio-natural/Garcia_Gonzalez_Fernando_2025_Nuevas_herramientas_seguimiento_marinas.pdf" TargetMode="External" /><Relationship Type="http://schemas.openxmlformats.org/officeDocument/2006/relationships/hyperlink" Id="rId113" Target="https://www.python.org/events/python-events/2147/" TargetMode="External" /><Relationship Type="http://schemas.openxmlformats.org/officeDocument/2006/relationships/hyperlink" Id="rId43" Target="mailto:f.garcia@ieo.csic.es" TargetMode="External" /><Relationship Type="http://schemas.openxmlformats.org/officeDocument/2006/relationships/hyperlink" Id="rId46" Target="mailto:fergrc@hotmail.com" TargetMode="External" /><Relationship Type="http://schemas.openxmlformats.org/officeDocument/2006/relationships/hyperlink" Id="rId66" Target="mailto:gonzalezgpablo@uniovi.es" TargetMode="External" /><Relationship Type="http://schemas.openxmlformats.org/officeDocument/2006/relationships/hyperlink" Id="rId53" Target="mailto:jaime.bernardeau@ieo.csic.es" TargetMode="External" /><Relationship Type="http://schemas.openxmlformats.org/officeDocument/2006/relationships/hyperlink" Id="rId73" Target="mailto:jana.verdura@udg.edu" TargetMode="External" /><Relationship Type="http://schemas.openxmlformats.org/officeDocument/2006/relationships/hyperlink" Id="rId59" Target="mailto:jboada@ceab.csic.es" TargetMode="External" /></Relationships>
</file>

<file path=word/_rels/footnotes.xml.rels><?xml version="1.0" encoding="UTF-8"?><Relationships xmlns="http://schemas.openxmlformats.org/package/2006/relationships"><Relationship Type="http://schemas.openxmlformats.org/officeDocument/2006/relationships/hyperlink" Id="rId115" Target="https://2026.europe.foss4g.org" TargetMode="External" /><Relationship Type="http://schemas.openxmlformats.org/officeDocument/2006/relationships/hyperlink" Id="rId112" Target="https://aetcc2026.es" TargetMode="External" /><Relationship Type="http://schemas.openxmlformats.org/officeDocument/2006/relationships/hyperlink" Id="rId47" Target="https://coastal-ai.github.io/GEAM_GEODATABASE/" TargetMode="External" /><Relationship Type="http://schemas.openxmlformats.org/officeDocument/2006/relationships/hyperlink" Id="rId81" Target="https://dehesa.unex.es/entities/publication/a5f999ee-1419-41e2-ab14-e992a742bacd" TargetMode="External" /><Relationship Type="http://schemas.openxmlformats.org/officeDocument/2006/relationships/hyperlink" Id="rId145" Target="https://doi.org/10.1002/rse2.319" TargetMode="External" /><Relationship Type="http://schemas.openxmlformats.org/officeDocument/2006/relationships/hyperlink" Id="rId143" Target="https://doi.org/10.1016/j.ecolind.2021.108033" TargetMode="External" /><Relationship Type="http://schemas.openxmlformats.org/officeDocument/2006/relationships/hyperlink" Id="rId133" Target="https://doi.org/10.1016/j.isprsjprs.2006.04.002" TargetMode="External" /><Relationship Type="http://schemas.openxmlformats.org/officeDocument/2006/relationships/hyperlink" Id="rId137" Target="https://doi.org/10.1016/j.jag.2019.03.012" TargetMode="External" /><Relationship Type="http://schemas.openxmlformats.org/officeDocument/2006/relationships/hyperlink" Id="rId123" Target="https://doi.org/10.1016/j.marenvres.2017.07.017" TargetMode="External" /><Relationship Type="http://schemas.openxmlformats.org/officeDocument/2006/relationships/hyperlink" Id="rId141" Target="https://doi.org/10.1016/j.marpolbul.2017.06.075" TargetMode="External" /><Relationship Type="http://schemas.openxmlformats.org/officeDocument/2006/relationships/hyperlink" Id="rId121" Target="https://doi.org/10.1016/j.rse.2008.12.003" TargetMode="External" /><Relationship Type="http://schemas.openxmlformats.org/officeDocument/2006/relationships/hyperlink" Id="rId147" Target="https://doi.org/10.1016/j.rse.2020.112020" TargetMode="External" /><Relationship Type="http://schemas.openxmlformats.org/officeDocument/2006/relationships/hyperlink" Id="rId125" Target="https://doi.org/10.1016/j.rse.2023.113554" TargetMode="External" /><Relationship Type="http://schemas.openxmlformats.org/officeDocument/2006/relationships/hyperlink" Id="rId131" Target="https://doi.org/10.1016/j.rse.2024.114340" TargetMode="External" /><Relationship Type="http://schemas.openxmlformats.org/officeDocument/2006/relationships/hyperlink" Id="rId127" Target="https://doi.org/10.1016/j.rse.2025.115116" TargetMode="External" /><Relationship Type="http://schemas.openxmlformats.org/officeDocument/2006/relationships/hyperlink" Id="rId129" Target="https://doi.org/10.1038/s43247-024-01543-z" TargetMode="External" /><Relationship Type="http://schemas.openxmlformats.org/officeDocument/2006/relationships/hyperlink" Id="rId139" Target="https://doi.org/10.3389/fmars.2022.871799" TargetMode="External" /><Relationship Type="http://schemas.openxmlformats.org/officeDocument/2006/relationships/hyperlink" Id="rId135" Target="https://doi.org/10.3390/rs16234383" TargetMode="External" /><Relationship Type="http://schemas.openxmlformats.org/officeDocument/2006/relationships/hyperlink" Id="rId76" Target="https://environment.ec.europa.eu/strategy/biodiversity-strategy-2030_en" TargetMode="External" /><Relationship Type="http://schemas.openxmlformats.org/officeDocument/2006/relationships/hyperlink" Id="rId35" Target="https://fer-at-sea.github.io/phd_research_plan/" TargetMode="External" /><Relationship Type="http://schemas.openxmlformats.org/officeDocument/2006/relationships/hyperlink" Id="rId74" Target="https://iea.udg.edu/grmar2022/" TargetMode="External" /><Relationship Type="http://schemas.openxmlformats.org/officeDocument/2006/relationships/hyperlink" Id="rId108" Target="https://ioccg.org/what-we-do/training-and-education/ioccg-sls/" TargetMode="External" /><Relationship Type="http://schemas.openxmlformats.org/officeDocument/2006/relationships/hyperlink" Id="rId56" Target="https://orcid.org/0000-0002-3815-625X" TargetMode="External" /><Relationship Type="http://schemas.openxmlformats.org/officeDocument/2006/relationships/hyperlink" Id="rId63" Target="https://orcid.org/0000-0002-9250-0920" TargetMode="External" /><Relationship Type="http://schemas.openxmlformats.org/officeDocument/2006/relationships/hyperlink" Id="rId50" Target="https://orcid.org/0000-0002-9290-0609" TargetMode="External" /><Relationship Type="http://schemas.openxmlformats.org/officeDocument/2006/relationships/hyperlink" Id="rId70" Target="https://orcid.org/0000-0003-0662-1206" TargetMode="External" /><Relationship Type="http://schemas.openxmlformats.org/officeDocument/2006/relationships/hyperlink" Id="rId39" Target="https://orcid.org/0000-0003-4042-6789" TargetMode="External" /><Relationship Type="http://schemas.openxmlformats.org/officeDocument/2006/relationships/hyperlink" Id="rId75" Target="https://research-and-innovation.ec.europa.eu/research-area/environment/oceans-and-seas/integrated-maritime-policy_en" TargetMode="External" /><Relationship Type="http://schemas.openxmlformats.org/officeDocument/2006/relationships/hyperlink" Id="rId67" Target="https://www.aic.uniovi.es" TargetMode="External" /><Relationship Type="http://schemas.openxmlformats.org/officeDocument/2006/relationships/hyperlink" Id="rId60" Target="https://www.ceab.csic.es/es/" TargetMode="External" /><Relationship Type="http://schemas.openxmlformats.org/officeDocument/2006/relationships/hyperlink" Id="rId114" Target="https://www.jornadassiglibre.org/ca/" TargetMode="External" /><Relationship Type="http://schemas.openxmlformats.org/officeDocument/2006/relationships/hyperlink" Id="rId88" Target="https://www.miteco.gob.es/content/dam/miteco/es/ceneam/grupos-de-trabajo-y-seminarios/patrimonio-natural/Garcia_Gonzalez_Fernando_2025_Nuevas_herramientas_seguimiento_marinas.pdf" TargetMode="External" /><Relationship Type="http://schemas.openxmlformats.org/officeDocument/2006/relationships/hyperlink" Id="rId113" Target="https://www.python.org/events/python-events/2147/" TargetMode="External" /><Relationship Type="http://schemas.openxmlformats.org/officeDocument/2006/relationships/hyperlink" Id="rId43" Target="mailto:f.garcia@ieo.csic.es" TargetMode="External" /><Relationship Type="http://schemas.openxmlformats.org/officeDocument/2006/relationships/hyperlink" Id="rId46" Target="mailto:fergrc@hotmail.com" TargetMode="External" /><Relationship Type="http://schemas.openxmlformats.org/officeDocument/2006/relationships/hyperlink" Id="rId66" Target="mailto:gonzalezgpablo@uniovi.es" TargetMode="External" /><Relationship Type="http://schemas.openxmlformats.org/officeDocument/2006/relationships/hyperlink" Id="rId53" Target="mailto:jaime.bernardeau@ieo.csic.es" TargetMode="External" /><Relationship Type="http://schemas.openxmlformats.org/officeDocument/2006/relationships/hyperlink" Id="rId73" Target="mailto:jana.verdura@udg.edu" TargetMode="External" /><Relationship Type="http://schemas.openxmlformats.org/officeDocument/2006/relationships/hyperlink" Id="rId59" Target="mailto:jboada@ceab.csi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research plan</dc:title>
  <dc:creator>Fernando García-González</dc:creator>
  <cp:keywords/>
  <dcterms:created xsi:type="dcterms:W3CDTF">2026-02-08T01:18:06Z</dcterms:created>
  <dcterms:modified xsi:type="dcterms:W3CDTF">2026-02-08T01:18:06Z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assets/references.bib</vt:lpwstr>
  </property>
  <property fmtid="{D5CDD505-2E9C-101B-9397-08002B2CF9AE}" pid="5" name="by-auth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expand">
    <vt:lpwstr>3</vt:lpwstr>
  </property>
  <property fmtid="{D5CDD505-2E9C-101B-9397-08002B2CF9AE}" pid="11" name="toc-title">
    <vt:lpwstr>Table of contents</vt:lpwstr>
  </property>
</Properties>
</file>